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D" w:rsidRPr="00F157CB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7CB">
        <w:rPr>
          <w:rFonts w:ascii="Times New Roman" w:hAnsi="Times New Roman" w:cs="Times New Roman"/>
          <w:b/>
          <w:sz w:val="24"/>
          <w:szCs w:val="24"/>
          <w:u w:val="single"/>
        </w:rPr>
        <w:t>Уровень общего образования обучающихся с умственной отсталостью (интеллект</w:t>
      </w:r>
      <w:r w:rsidR="009D06E9">
        <w:rPr>
          <w:rFonts w:ascii="Times New Roman" w:hAnsi="Times New Roman" w:cs="Times New Roman"/>
          <w:b/>
          <w:sz w:val="24"/>
          <w:szCs w:val="24"/>
          <w:u w:val="single"/>
        </w:rPr>
        <w:t>уальными нарушениями) (Вариант 2</w:t>
      </w:r>
      <w:r w:rsidRPr="00F157C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F01E6" w:rsidRPr="00F157CB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1E6" w:rsidRPr="00F157CB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157CB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9F01E6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</w:p>
    <w:p w:rsidR="009F01E6" w:rsidRDefault="009F01E6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F01E6" w:rsidRDefault="009F01E6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9F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9F01E6" w:rsidRDefault="009F01E6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9F01E6" w:rsidRDefault="00F157CB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</w:t>
      </w:r>
      <w:r w:rsidR="009F01E6">
        <w:rPr>
          <w:rFonts w:ascii="Times New Roman" w:hAnsi="Times New Roman"/>
          <w:sz w:val="24"/>
          <w:szCs w:val="24"/>
        </w:rPr>
        <w:t>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</w:t>
      </w:r>
      <w:r>
        <w:rPr>
          <w:rFonts w:ascii="Times New Roman" w:hAnsi="Times New Roman"/>
          <w:sz w:val="24"/>
          <w:szCs w:val="24"/>
        </w:rPr>
        <w:t xml:space="preserve">нистерства образования и науки </w:t>
      </w:r>
      <w:r w:rsidR="009F01E6">
        <w:rPr>
          <w:rFonts w:ascii="Times New Roman" w:hAnsi="Times New Roman"/>
          <w:sz w:val="24"/>
          <w:szCs w:val="24"/>
        </w:rPr>
        <w:t>Российской Федерации от 19.12.2014г. № 1598,</w:t>
      </w:r>
    </w:p>
    <w:p w:rsidR="009F01E6" w:rsidRDefault="00F157CB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Федерального </w:t>
      </w:r>
      <w:r w:rsidR="009F01E6">
        <w:rPr>
          <w:rFonts w:ascii="Times New Roman" w:hAnsi="Times New Roman"/>
          <w:sz w:val="24"/>
          <w:szCs w:val="24"/>
        </w:rPr>
        <w:t>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</w:t>
      </w:r>
      <w:r>
        <w:rPr>
          <w:rFonts w:ascii="Times New Roman" w:hAnsi="Times New Roman"/>
          <w:sz w:val="24"/>
          <w:szCs w:val="24"/>
        </w:rPr>
        <w:t xml:space="preserve">нистерства образования и науки </w:t>
      </w:r>
      <w:r w:rsidR="009F01E6">
        <w:rPr>
          <w:rFonts w:ascii="Times New Roman" w:hAnsi="Times New Roman"/>
          <w:sz w:val="24"/>
          <w:szCs w:val="24"/>
        </w:rPr>
        <w:t>Российской Федерации от 19.12.2014г. № 1599.</w:t>
      </w:r>
    </w:p>
    <w:p w:rsidR="009F01E6" w:rsidRDefault="009F01E6" w:rsidP="009F0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F15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CE1AA5" w:rsidRDefault="00CE1AA5" w:rsidP="009F01E6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Физические ограничения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</w:t>
      </w:r>
      <w:r w:rsidR="00150C8F">
        <w:rPr>
          <w:rFonts w:ascii="Times New Roman" w:hAnsi="Times New Roman" w:cs="Times New Roman"/>
          <w:sz w:val="24"/>
          <w:szCs w:val="24"/>
        </w:rPr>
        <w:t xml:space="preserve">ние ее окружающими значительно </w:t>
      </w:r>
      <w:r w:rsidRPr="00CE1AA5">
        <w:rPr>
          <w:rFonts w:ascii="Times New Roman" w:hAnsi="Times New Roman" w:cs="Times New Roman"/>
          <w:sz w:val="24"/>
          <w:szCs w:val="24"/>
        </w:rPr>
        <w:t xml:space="preserve">затруднено, либо невозможно. </w:t>
      </w: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 xml:space="preserve">В связи с этим,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CE1AA5" w:rsidRPr="00CE1AA5" w:rsidRDefault="00CE1AA5" w:rsidP="00CE1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CE1AA5" w:rsidRPr="00CE1AA5" w:rsidRDefault="00CE1AA5" w:rsidP="00CE1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lastRenderedPageBreak/>
        <w:tab/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коммуникации, например, жест, пиктограмма или др. К альтернативным сре</w:t>
      </w:r>
      <w:r w:rsidR="00150C8F">
        <w:rPr>
          <w:rFonts w:ascii="Times New Roman" w:hAnsi="Times New Roman" w:cs="Times New Roman"/>
          <w:sz w:val="24"/>
          <w:szCs w:val="24"/>
        </w:rPr>
        <w:t xml:space="preserve">дствам коммуникации относятся: </w:t>
      </w:r>
      <w:r w:rsidRPr="00CE1AA5">
        <w:rPr>
          <w:rFonts w:ascii="Times New Roman" w:hAnsi="Times New Roman" w:cs="Times New Roman"/>
          <w:sz w:val="24"/>
          <w:szCs w:val="24"/>
        </w:rPr>
        <w:t>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CE1AA5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CE1AA5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CE1AA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CE1AA5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 </w:t>
      </w:r>
      <w:proofErr w:type="spellStart"/>
      <w:r w:rsidRPr="00CE1AA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CE1AA5">
        <w:rPr>
          <w:rFonts w:ascii="Times New Roman" w:hAnsi="Times New Roman" w:cs="Times New Roman"/>
          <w:sz w:val="24"/>
          <w:szCs w:val="24"/>
        </w:rPr>
        <w:t xml:space="preserve"> речи и экспрессивной проводится параллельно. </w:t>
      </w:r>
    </w:p>
    <w:p w:rsidR="00CE1AA5" w:rsidRPr="00CE1AA5" w:rsidRDefault="00150C8F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E1AA5" w:rsidRPr="00CE1AA5">
        <w:rPr>
          <w:rFonts w:ascii="Times New Roman" w:hAnsi="Times New Roman" w:cs="Times New Roman"/>
          <w:sz w:val="24"/>
          <w:szCs w:val="24"/>
        </w:rPr>
        <w:t>«Чтение и письмо» включает глобальное чтение, предпосылки к осмысленному чтению и письму, начальные навыки чтения и письма.</w:t>
      </w:r>
    </w:p>
    <w:p w:rsidR="00CE1AA5" w:rsidRPr="00CE1AA5" w:rsidRDefault="00CE1AA5" w:rsidP="00CE1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 xml:space="preserve">С обучающимися, нуждающимися в дополнительной индивидуальной работе, осуществляются коррекционно-развивающие занятия, где также формируются коммуникативные навыки, в том числе с использованием технологий по альтернативной коммуникации. </w:t>
      </w:r>
    </w:p>
    <w:p w:rsidR="00CE1AA5" w:rsidRPr="00CE1AA5" w:rsidRDefault="00CE1AA5" w:rsidP="00CE1A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учебного предмета «Общение» включает: </w:t>
      </w:r>
    </w:p>
    <w:p w:rsidR="00CE1AA5" w:rsidRPr="00CE1AA5" w:rsidRDefault="00CE1AA5" w:rsidP="00CE1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sz w:val="24"/>
          <w:szCs w:val="24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</w:t>
      </w:r>
      <w:r w:rsidR="00150C8F">
        <w:rPr>
          <w:rFonts w:ascii="Times New Roman" w:hAnsi="Times New Roman" w:cs="Times New Roman"/>
          <w:sz w:val="24"/>
          <w:szCs w:val="24"/>
        </w:rPr>
        <w:t xml:space="preserve">ой тематикой для развития речи; </w:t>
      </w:r>
      <w:r w:rsidRPr="00CE1AA5">
        <w:rPr>
          <w:rFonts w:ascii="Times New Roman" w:hAnsi="Times New Roman" w:cs="Times New Roman"/>
          <w:sz w:val="24"/>
          <w:szCs w:val="24"/>
        </w:rPr>
        <w:t>электронные устройства для альтернативной коммуникации: записывающие и воспроизводящие устройства, коммуникаторы компьютерные устройства, синтезирующие речь (например, планшетный компьютер</w:t>
      </w:r>
      <w:r w:rsidR="00150C8F">
        <w:rPr>
          <w:rFonts w:ascii="Times New Roman" w:hAnsi="Times New Roman" w:cs="Times New Roman"/>
          <w:sz w:val="24"/>
          <w:szCs w:val="24"/>
        </w:rPr>
        <w:t xml:space="preserve"> и др.); </w:t>
      </w:r>
      <w:r w:rsidRPr="00CE1AA5">
        <w:rPr>
          <w:rFonts w:ascii="Times New Roman" w:hAnsi="Times New Roman" w:cs="Times New Roman"/>
          <w:sz w:val="24"/>
          <w:szCs w:val="24"/>
        </w:rPr>
        <w:t>информационно-программное обеспечение: компьютерные программы компьютерные программы для общения (например, «Общение» и др.), обучающие компьютерные программы и программы для корр</w:t>
      </w:r>
      <w:r w:rsidR="00150C8F">
        <w:rPr>
          <w:rFonts w:ascii="Times New Roman" w:hAnsi="Times New Roman" w:cs="Times New Roman"/>
          <w:sz w:val="24"/>
          <w:szCs w:val="24"/>
        </w:rPr>
        <w:t xml:space="preserve">екции различных нарушений речи; </w:t>
      </w:r>
      <w:r w:rsidRPr="00CE1AA5">
        <w:rPr>
          <w:rFonts w:ascii="Times New Roman" w:hAnsi="Times New Roman" w:cs="Times New Roman"/>
          <w:sz w:val="24"/>
          <w:szCs w:val="24"/>
        </w:rPr>
        <w:t>аудио и видеоматериалы.</w:t>
      </w:r>
    </w:p>
    <w:p w:rsidR="00F157CB" w:rsidRDefault="00F157CB" w:rsidP="00150C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9F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68часа (34 недели)</w:t>
            </w:r>
          </w:p>
        </w:tc>
      </w:tr>
    </w:tbl>
    <w:p w:rsidR="00F157CB" w:rsidRDefault="00F157CB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</w:p>
    <w:p w:rsidR="00F157CB" w:rsidRDefault="00F157C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7CB" w:rsidRDefault="00F157CB" w:rsidP="00F15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F157CB" w:rsidRDefault="00F157CB" w:rsidP="00F15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F157CB" w:rsidRDefault="00F157CB" w:rsidP="00F15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</w:t>
      </w:r>
    </w:p>
    <w:p w:rsidR="00F157CB" w:rsidRDefault="00F157CB" w:rsidP="00F15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F157CB" w:rsidRDefault="00F157CB" w:rsidP="00F15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</w:t>
      </w:r>
    </w:p>
    <w:p w:rsidR="00F157CB" w:rsidRDefault="00F157CB" w:rsidP="00F157CB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726EE" w:rsidRDefault="00B726EE" w:rsidP="009D06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Цель обучения математике – формирование элементарных математических представлений и умений и применение их в повседневной жизни.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  В учебном плане предмет представлен с расчетом по 2 часа в неделю. Кроме того, в рамках коррекционно-развивающих занятий также возможно проведение занятий по математике с обучающимися, которые нуждаются в дополнительной индивидуальной работе. Обучающимся,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предмета включает: различные по форме, величине, цвету наборы материала (в т.ч. природного; </w:t>
      </w:r>
      <w:proofErr w:type="spellStart"/>
      <w:r w:rsidRPr="00150C8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50C8F">
        <w:rPr>
          <w:rFonts w:ascii="Times New Roman" w:hAnsi="Times New Roman" w:cs="Times New Roman"/>
          <w:sz w:val="24"/>
          <w:szCs w:val="24"/>
        </w:rPr>
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калькуляторы;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 </w:t>
      </w:r>
    </w:p>
    <w:p w:rsidR="00150C8F" w:rsidRDefault="00150C8F" w:rsidP="009D06E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(34 недели)</w:t>
            </w:r>
          </w:p>
        </w:tc>
      </w:tr>
    </w:tbl>
    <w:p w:rsidR="00F157CB" w:rsidRDefault="00F157CB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природный мир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C8F">
        <w:rPr>
          <w:rFonts w:ascii="Times New Roman" w:hAnsi="Times New Roman" w:cs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150C8F">
        <w:rPr>
          <w:rFonts w:ascii="Times New Roman" w:hAnsi="Times New Roman" w:cs="Times New Roman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</w:t>
      </w:r>
      <w:r w:rsidRPr="00150C8F">
        <w:rPr>
          <w:rFonts w:ascii="Times New Roman" w:hAnsi="Times New Roman" w:cs="Times New Roman"/>
          <w:sz w:val="24"/>
          <w:szCs w:val="24"/>
        </w:rPr>
        <w:softHyphen/>
        <w:t>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</w:t>
      </w:r>
      <w:r w:rsidRPr="00150C8F">
        <w:rPr>
          <w:rFonts w:ascii="Times New Roman" w:hAnsi="Times New Roman" w:cs="Times New Roman"/>
          <w:sz w:val="24"/>
          <w:szCs w:val="24"/>
        </w:rPr>
        <w:lastRenderedPageBreak/>
        <w:t>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видеоматериалы.</w:t>
      </w:r>
    </w:p>
    <w:p w:rsidR="00B726EE" w:rsidRDefault="00B726EE" w:rsidP="00150C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(34 недели)</w:t>
            </w:r>
          </w:p>
        </w:tc>
      </w:tr>
    </w:tbl>
    <w:p w:rsidR="00B726EE" w:rsidRDefault="00B726EE" w:rsidP="00B726E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726EE" w:rsidRDefault="00B726EE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150C8F">
        <w:rPr>
          <w:rFonts w:ascii="Times New Roman" w:hAnsi="Times New Roman" w:cs="Times New Roman"/>
          <w:sz w:val="24"/>
          <w:szCs w:val="24"/>
        </w:rPr>
        <w:br/>
        <w:t xml:space="preserve">профилактика болезней), поведении, сохраняющем и укрепляющем здоровье, полезных и вредных привычках, возрастных изменениях. Раздел «Гигиена тела» включает задачи по формированию умений 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</w:t>
      </w:r>
      <w:r w:rsidRPr="00150C8F">
        <w:rPr>
          <w:rFonts w:ascii="Times New Roman" w:hAnsi="Times New Roman" w:cs="Times New Roman"/>
          <w:sz w:val="24"/>
          <w:szCs w:val="24"/>
        </w:rPr>
        <w:lastRenderedPageBreak/>
        <w:t>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</w:t>
      </w:r>
      <w:r w:rsidRPr="00150C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0C8F">
        <w:rPr>
          <w:rFonts w:ascii="Times New Roman" w:hAnsi="Times New Roman" w:cs="Times New Roman"/>
          <w:sz w:val="24"/>
          <w:szCs w:val="24"/>
        </w:rPr>
        <w:t xml:space="preserve"> окружающим, спокойный приветливый тон. Ребенок учится понимать окружающих людей, проявлять к ним внимание, общаться и взаимодействовать с ними.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150C8F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50C8F">
        <w:rPr>
          <w:rFonts w:ascii="Times New Roman" w:hAnsi="Times New Roman" w:cs="Times New Roman"/>
          <w:sz w:val="24"/>
          <w:szCs w:val="24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 учится принимать душ, мыть голову и т.д.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В учебном плане предмет представлен на протяжении 9 лет обучения. С </w:t>
      </w:r>
      <w:proofErr w:type="gramStart"/>
      <w:r w:rsidRPr="00150C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50C8F">
        <w:rPr>
          <w:rFonts w:ascii="Times New Roman" w:hAnsi="Times New Roman" w:cs="Times New Roman"/>
          <w:sz w:val="24"/>
          <w:szCs w:val="24"/>
        </w:rPr>
        <w:t xml:space="preserve"> старшего возраста формирование навыков самообслуживания (например, бритье, мытье тела и др.) осуществляется в рамках  коррекционно-развивающих занятий.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Для реализации программы предмета «Человек» материально-техническое обеспечение включает: 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Стеллажи для наглядных пособий, зеркала настенные и индивидуальные, столы, стулья с подлокотниками, подножками и др.</w:t>
      </w: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B726EE" w:rsidRDefault="00B726EE" w:rsidP="00B726E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726EE" w:rsidRDefault="00B726EE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F0" w:rsidRDefault="004473F0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F0" w:rsidRDefault="004473F0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F0" w:rsidRDefault="004473F0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F0" w:rsidRDefault="004473F0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Окружающий социальный мир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4473F0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</w:t>
      </w:r>
      <w:proofErr w:type="gramStart"/>
      <w:r w:rsidRPr="00150C8F">
        <w:rPr>
          <w:rFonts w:ascii="Times New Roman" w:hAnsi="Times New Roman" w:cs="Times New Roman"/>
          <w:sz w:val="24"/>
          <w:szCs w:val="24"/>
        </w:rPr>
        <w:t xml:space="preserve">«Квартира, дом, двор», «Продукты питания», «Предметы быта», «Школа», «Предметы и материалы, изготовленные человеком», «Город», «Транспорт», «Страна»,  «Традиции и обычаи». </w:t>
      </w:r>
      <w:proofErr w:type="gramEnd"/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150C8F">
        <w:rPr>
          <w:rStyle w:val="c1"/>
          <w:rFonts w:ascii="Times New Roman" w:hAnsi="Times New Roman" w:cs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150C8F">
        <w:rPr>
          <w:rFonts w:ascii="Times New Roman" w:hAnsi="Times New Roman" w:cs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150C8F" w:rsidRPr="00150C8F" w:rsidRDefault="00150C8F" w:rsidP="00150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По возможности, используются технические и транспортные средства. Необходимым оборудованием для иллюстрации социальных явлений являются: компьютер, видеопроектор и другое мультимедийное оборудование. </w:t>
      </w:r>
    </w:p>
    <w:p w:rsidR="00150C8F" w:rsidRDefault="00150C8F" w:rsidP="00150C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B726EE" w:rsidRDefault="00B726EE" w:rsidP="00150C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="009D06E9">
        <w:rPr>
          <w:rFonts w:ascii="Times New Roman" w:hAnsi="Times New Roman" w:cs="Times New Roman"/>
          <w:b/>
          <w:sz w:val="24"/>
          <w:szCs w:val="24"/>
        </w:rPr>
        <w:t xml:space="preserve"> и движение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4473F0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B726EE" w:rsidRDefault="00B726EE" w:rsidP="0044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3F0">
        <w:rPr>
          <w:rFonts w:ascii="Times New Roman" w:hAnsi="Times New Roman"/>
          <w:sz w:val="24"/>
          <w:szCs w:val="24"/>
        </w:rPr>
        <w:t>.</w:t>
      </w:r>
      <w:r w:rsidR="004473F0" w:rsidRPr="004473F0">
        <w:rPr>
          <w:rFonts w:ascii="Times New Roman" w:hAnsi="Times New Roman"/>
          <w:sz w:val="24"/>
          <w:szCs w:val="24"/>
        </w:rPr>
        <w:t xml:space="preserve">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150C8F" w:rsidRDefault="00150C8F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150C8F">
        <w:rPr>
          <w:rFonts w:ascii="Times New Roman" w:hAnsi="Times New Roman" w:cs="Times New Roman"/>
          <w:sz w:val="24"/>
          <w:szCs w:val="24"/>
        </w:rPr>
        <w:t>пропеванию</w:t>
      </w:r>
      <w:proofErr w:type="spellEnd"/>
      <w:r w:rsidRPr="00150C8F">
        <w:rPr>
          <w:rFonts w:ascii="Times New Roman" w:hAnsi="Times New Roman" w:cs="Times New Roman"/>
          <w:sz w:val="24"/>
          <w:szCs w:val="24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</w:t>
      </w:r>
      <w:r w:rsidRPr="00150C8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слух, чувство ритма, музыкальная память, индивидуальные способности к пению, танцу, ритмике. 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</w:r>
    </w:p>
    <w:p w:rsidR="00150C8F" w:rsidRPr="00150C8F" w:rsidRDefault="00150C8F" w:rsidP="00150C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C8F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учебного предмета «Музыка»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 и др. Музыкальные инструменты: фортепиано, синтезатор, гитара, барабаны, бубны, маракасы, бубенцы, тарелки, ложки, палочки, ударные установки, кастаньеты, </w:t>
      </w:r>
      <w:proofErr w:type="spellStart"/>
      <w:r w:rsidRPr="00150C8F">
        <w:rPr>
          <w:rFonts w:ascii="Times New Roman" w:hAnsi="Times New Roman" w:cs="Times New Roman"/>
          <w:sz w:val="24"/>
          <w:szCs w:val="24"/>
        </w:rPr>
        <w:t>конги</w:t>
      </w:r>
      <w:proofErr w:type="spellEnd"/>
      <w:r w:rsidRPr="00150C8F">
        <w:rPr>
          <w:rFonts w:ascii="Times New Roman" w:hAnsi="Times New Roman" w:cs="Times New Roman"/>
          <w:sz w:val="24"/>
          <w:szCs w:val="24"/>
        </w:rPr>
        <w:t xml:space="preserve">, жалейки, </w:t>
      </w:r>
      <w:proofErr w:type="spellStart"/>
      <w:r w:rsidRPr="00150C8F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150C8F">
        <w:rPr>
          <w:rFonts w:ascii="Times New Roman" w:hAnsi="Times New Roman" w:cs="Times New Roman"/>
          <w:sz w:val="24"/>
          <w:szCs w:val="24"/>
        </w:rPr>
        <w:t>, колокольчики. Оборудование: музыкальный центр, компьютер, проекционное оборудование, стеллажи для наглядных пособий,  музыкальных инструментов и др., магнитная доска, ширма.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B726EE" w:rsidRDefault="00B726EE" w:rsidP="00764A9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(34 недели)</w:t>
            </w:r>
          </w:p>
        </w:tc>
      </w:tr>
    </w:tbl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F01E6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</w:t>
      </w:r>
      <w:r w:rsidR="009D06E9">
        <w:rPr>
          <w:rFonts w:ascii="Times New Roman" w:hAnsi="Times New Roman" w:cs="Times New Roman"/>
          <w:b/>
          <w:sz w:val="24"/>
          <w:szCs w:val="24"/>
        </w:rPr>
        <w:t>ая деятельность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 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B726EE" w:rsidRDefault="00B726EE" w:rsidP="0044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B726EE" w:rsidRDefault="00B726EE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занимает важное место в работе с ребенком с умеренной, тяжелой, глубокой умственной отсталостью, с ТМНР. </w:t>
      </w:r>
      <w:r w:rsidRPr="007E4F27">
        <w:rPr>
          <w:rFonts w:ascii="Times New Roman" w:hAnsi="Times New Roman" w:cs="Times New Roman"/>
          <w:sz w:val="24"/>
          <w:szCs w:val="24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</w:t>
      </w:r>
      <w:r w:rsidRPr="007E4F27">
        <w:rPr>
          <w:rFonts w:ascii="Times New Roman" w:hAnsi="Times New Roman" w:cs="Times New Roman"/>
          <w:sz w:val="24"/>
          <w:szCs w:val="24"/>
        </w:rPr>
        <w:lastRenderedPageBreak/>
        <w:t xml:space="preserve">картинки штампами или выдувая краску через </w:t>
      </w:r>
      <w:proofErr w:type="spellStart"/>
      <w:r w:rsidRPr="007E4F27">
        <w:rPr>
          <w:rFonts w:ascii="Times New Roman" w:hAnsi="Times New Roman" w:cs="Times New Roman"/>
          <w:sz w:val="24"/>
          <w:szCs w:val="24"/>
        </w:rPr>
        <w:t>блопен</w:t>
      </w:r>
      <w:proofErr w:type="spellEnd"/>
      <w:r w:rsidRPr="007E4F27">
        <w:rPr>
          <w:rFonts w:ascii="Times New Roman" w:hAnsi="Times New Roman" w:cs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</w:t>
      </w: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</w:t>
      </w: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наборы инструментов для занятий изобразительной деятельностью, включающие кисти, ножницы, шило, коврики, фигурные перфораторы, стеки, индивидуальные доски, пластиковые подложки и т.д.; натуральные объекты, изображения (картинки, фотографии, пиктограммы) готовых изделий и операций по их изготовлению; репродукции картин; изделия из глины; альбомы с демонстрационными материалами, составленными в соответствии с содержанием учебной программы; рабочие альбомы (тетради) с материалом для раскрашивания, вырезания, наклеивания, рисования; видеофильмы, презентации, аудиозаписи; оборудование: мольберты, планшеты, музыкальный центр, компьютер, проекционное оборудование; стеллажи для наглядных пособий, изделий, для хранения бумаги и работ учащихся и др.; магнитная и </w:t>
      </w:r>
      <w:proofErr w:type="spellStart"/>
      <w:r w:rsidRPr="007E4F27">
        <w:rPr>
          <w:rFonts w:ascii="Times New Roman" w:hAnsi="Times New Roman" w:cs="Times New Roman"/>
          <w:sz w:val="24"/>
          <w:szCs w:val="24"/>
        </w:rPr>
        <w:t>ковролиновая</w:t>
      </w:r>
      <w:proofErr w:type="spellEnd"/>
      <w:r w:rsidRPr="007E4F27">
        <w:rPr>
          <w:rFonts w:ascii="Times New Roman" w:hAnsi="Times New Roman" w:cs="Times New Roman"/>
          <w:sz w:val="24"/>
          <w:szCs w:val="24"/>
        </w:rPr>
        <w:t xml:space="preserve"> доски; расходные материалы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7E4F27" w:rsidRDefault="007E4F27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 недели)</w:t>
            </w:r>
          </w:p>
        </w:tc>
      </w:tr>
    </w:tbl>
    <w:p w:rsidR="00B726EE" w:rsidRDefault="00B726EE" w:rsidP="007E4F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1E6" w:rsidRDefault="009D06E9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Адаптивная физкультура</w:t>
      </w:r>
    </w:p>
    <w:p w:rsidR="00B726EE" w:rsidRDefault="00B726EE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4A9B" w:rsidRDefault="00764A9B" w:rsidP="00764A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4473F0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19.12.2014г.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1598,</w:t>
      </w: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F6773B" w:rsidRPr="00473A49" w:rsidRDefault="00B726EE" w:rsidP="0044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C5771F">
        <w:rPr>
          <w:rFonts w:ascii="Times New Roman" w:hAnsi="Times New Roman"/>
          <w:i/>
          <w:sz w:val="24"/>
          <w:szCs w:val="24"/>
        </w:rPr>
        <w:t xml:space="preserve">. </w:t>
      </w:r>
      <w:r w:rsidR="004473F0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 w:rsidR="00447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7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4473F0">
        <w:rPr>
          <w:rFonts w:ascii="Times New Roman" w:hAnsi="Times New Roman"/>
          <w:sz w:val="24"/>
          <w:szCs w:val="24"/>
        </w:rPr>
        <w:t>Черноковская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СОШ  филиал МАОУ </w:t>
      </w:r>
      <w:proofErr w:type="spellStart"/>
      <w:r w:rsidR="004473F0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4473F0">
        <w:rPr>
          <w:rFonts w:ascii="Times New Roman" w:hAnsi="Times New Roman"/>
          <w:sz w:val="24"/>
          <w:szCs w:val="24"/>
        </w:rPr>
        <w:t xml:space="preserve">  СОШ.</w:t>
      </w:r>
    </w:p>
    <w:p w:rsidR="00B726EE" w:rsidRDefault="00B726EE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ходить на лыжах, играть в спортивные игры; укрепление и сохранение здоровья  детей, профилактика  болезней и  возникновения вторичных заболеваний. </w:t>
      </w: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 xml:space="preserve">Программа по адаптивной физической культуре  включает следующие разделы: «Коррекционные подвижные игры», «Лыжная подготовка», «Физическая подготовка». </w:t>
      </w:r>
    </w:p>
    <w:p w:rsidR="007E4F27" w:rsidRPr="007E4F27" w:rsidRDefault="007E4F27" w:rsidP="007E4F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 xml:space="preserve">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Раздел «Лыжная подготовка» предусматривает формирование навыка ходьбы на лыжах и дальнейшее его совершенствование. Раздел «Физическая подготовка» включает построения и перестроения, общеразвивающие и корригирующие упражнения. </w:t>
      </w:r>
    </w:p>
    <w:p w:rsidR="007E4F27" w:rsidRPr="007E4F27" w:rsidRDefault="007E4F27" w:rsidP="007E4F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F27">
        <w:rPr>
          <w:rFonts w:ascii="Times New Roman" w:hAnsi="Times New Roman" w:cs="Times New Roman"/>
          <w:sz w:val="24"/>
          <w:szCs w:val="24"/>
        </w:rPr>
        <w:t>Материально-техническое оснащение учебного предмета предусматривает как обычное для спортивных залов школ оборудование и инвентарь, так и специальное адаптированное (</w:t>
      </w:r>
      <w:proofErr w:type="spellStart"/>
      <w:r w:rsidRPr="007E4F27">
        <w:rPr>
          <w:rFonts w:ascii="Times New Roman" w:hAnsi="Times New Roman" w:cs="Times New Roman"/>
          <w:sz w:val="24"/>
          <w:szCs w:val="24"/>
        </w:rPr>
        <w:t>ассистивное</w:t>
      </w:r>
      <w:proofErr w:type="spellEnd"/>
      <w:r w:rsidRPr="007E4F27">
        <w:rPr>
          <w:rFonts w:ascii="Times New Roman" w:hAnsi="Times New Roman" w:cs="Times New Roman"/>
          <w:sz w:val="24"/>
          <w:szCs w:val="24"/>
        </w:rPr>
        <w:t>) оборудование для детей с различными нарушениями развития, включая тренажеры, инвентарь для подвижных и спортивных игр и др. Материально-техническое оснащение учебного предмета «Адаптивная физкультура» включает: 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занятий; спортивный инвентарь: маты,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лыжи.</w:t>
      </w:r>
    </w:p>
    <w:p w:rsidR="007E4F27" w:rsidRDefault="007E4F27" w:rsidP="00F67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4399D" w:rsidTr="0054399D">
        <w:tc>
          <w:tcPr>
            <w:tcW w:w="9464" w:type="dxa"/>
          </w:tcPr>
          <w:p w:rsidR="0054399D" w:rsidRPr="00F157CB" w:rsidRDefault="0054399D" w:rsidP="00EB4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(34 недели)</w:t>
            </w:r>
          </w:p>
        </w:tc>
      </w:tr>
    </w:tbl>
    <w:p w:rsidR="00B726EE" w:rsidRDefault="00B726EE" w:rsidP="00B726E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726EE" w:rsidRDefault="00B726EE" w:rsidP="009F01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EE" w:rsidRDefault="00B726EE" w:rsidP="00B726E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726EE" w:rsidRPr="009F01E6" w:rsidRDefault="00B726EE" w:rsidP="009F0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726EE" w:rsidRPr="009F01E6" w:rsidSect="00E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F4B6C1C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582B"/>
    <w:multiLevelType w:val="hybridMultilevel"/>
    <w:tmpl w:val="31F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3BB0"/>
    <w:multiLevelType w:val="hybridMultilevel"/>
    <w:tmpl w:val="3BD0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1578DB"/>
    <w:multiLevelType w:val="hybridMultilevel"/>
    <w:tmpl w:val="D9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583"/>
    <w:rsid w:val="00150C8F"/>
    <w:rsid w:val="004473F0"/>
    <w:rsid w:val="0054399D"/>
    <w:rsid w:val="00764A9B"/>
    <w:rsid w:val="0077502B"/>
    <w:rsid w:val="007E4F27"/>
    <w:rsid w:val="009D06E9"/>
    <w:rsid w:val="009F01E6"/>
    <w:rsid w:val="00A5590D"/>
    <w:rsid w:val="00A75583"/>
    <w:rsid w:val="00B726EE"/>
    <w:rsid w:val="00CE1AA5"/>
    <w:rsid w:val="00ED55B7"/>
    <w:rsid w:val="00F157CB"/>
    <w:rsid w:val="00F6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1E6"/>
    <w:pPr>
      <w:spacing w:after="0" w:line="240" w:lineRule="auto"/>
    </w:pPr>
  </w:style>
  <w:style w:type="character" w:customStyle="1" w:styleId="a4">
    <w:name w:val="Без интервала Знак"/>
    <w:link w:val="a3"/>
    <w:rsid w:val="009F01E6"/>
  </w:style>
  <w:style w:type="table" w:styleId="a5">
    <w:name w:val="Table Grid"/>
    <w:basedOn w:val="a1"/>
    <w:uiPriority w:val="39"/>
    <w:rsid w:val="00F1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150C8F"/>
  </w:style>
  <w:style w:type="character" w:customStyle="1" w:styleId="c1">
    <w:name w:val="c1"/>
    <w:rsid w:val="00150C8F"/>
  </w:style>
  <w:style w:type="paragraph" w:styleId="a7">
    <w:name w:val="Balloon Text"/>
    <w:basedOn w:val="a"/>
    <w:link w:val="a8"/>
    <w:uiPriority w:val="99"/>
    <w:semiHidden/>
    <w:unhideWhenUsed/>
    <w:rsid w:val="0077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1E6"/>
    <w:pPr>
      <w:spacing w:after="0" w:line="240" w:lineRule="auto"/>
    </w:pPr>
  </w:style>
  <w:style w:type="character" w:customStyle="1" w:styleId="a4">
    <w:name w:val="Без интервала Знак"/>
    <w:link w:val="a3"/>
    <w:rsid w:val="009F01E6"/>
  </w:style>
  <w:style w:type="table" w:styleId="a5">
    <w:name w:val="Table Grid"/>
    <w:basedOn w:val="a1"/>
    <w:uiPriority w:val="39"/>
    <w:rsid w:val="00F1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150C8F"/>
  </w:style>
  <w:style w:type="character" w:customStyle="1" w:styleId="c1">
    <w:name w:val="c1"/>
    <w:rsid w:val="00150C8F"/>
  </w:style>
  <w:style w:type="paragraph" w:styleId="a7">
    <w:name w:val="Balloon Text"/>
    <w:basedOn w:val="a"/>
    <w:link w:val="a8"/>
    <w:uiPriority w:val="99"/>
    <w:semiHidden/>
    <w:unhideWhenUsed/>
    <w:rsid w:val="0077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2019-09-30T11:20:00Z</cp:lastPrinted>
  <dcterms:created xsi:type="dcterms:W3CDTF">2017-10-29T07:18:00Z</dcterms:created>
  <dcterms:modified xsi:type="dcterms:W3CDTF">2019-10-31T05:03:00Z</dcterms:modified>
</cp:coreProperties>
</file>