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3C" w:rsidRPr="00672331" w:rsidRDefault="0031623C" w:rsidP="00672331">
      <w:pPr>
        <w:jc w:val="center"/>
        <w:rPr>
          <w:rStyle w:val="a4"/>
          <w:rFonts w:ascii="Arial" w:hAnsi="Arial" w:cs="Arial"/>
          <w:b w:val="0"/>
          <w:bCs w:val="0"/>
          <w:color w:val="44546A" w:themeColor="text2"/>
          <w:sz w:val="30"/>
          <w:szCs w:val="30"/>
        </w:rPr>
      </w:pPr>
      <w:r w:rsidRPr="00672331">
        <w:rPr>
          <w:rStyle w:val="a4"/>
          <w:rFonts w:ascii="Open Sans" w:hAnsi="Open Sans" w:cs="Open Sans"/>
          <w:color w:val="44546A" w:themeColor="text2"/>
          <w:sz w:val="23"/>
          <w:szCs w:val="23"/>
        </w:rPr>
        <w:t>Государственная итоговая аттестация для детей с ограниченными возможностями</w:t>
      </w:r>
    </w:p>
    <w:p w:rsidR="00F27D55" w:rsidRPr="00672331" w:rsidRDefault="00F27D55" w:rsidP="00F27D55">
      <w:pPr>
        <w:spacing w:after="0"/>
        <w:jc w:val="center"/>
        <w:rPr>
          <w:rStyle w:val="a4"/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Style w:val="a4"/>
          <w:rFonts w:ascii="Open Sans" w:hAnsi="Open Sans" w:cs="Open Sans"/>
          <w:color w:val="44546A" w:themeColor="text2"/>
          <w:sz w:val="23"/>
          <w:szCs w:val="23"/>
        </w:rPr>
        <w:t>Как подать заявление на сдачу экзамена учащемуся с ОВЗ?</w:t>
      </w:r>
    </w:p>
    <w:p w:rsidR="00F27D55" w:rsidRPr="00672331" w:rsidRDefault="00F27D55" w:rsidP="00F27D55">
      <w:pPr>
        <w:spacing w:after="0"/>
        <w:jc w:val="both"/>
        <w:rPr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Fonts w:ascii="Open Sans" w:hAnsi="Open Sans" w:cs="Open Sans"/>
          <w:b/>
          <w:color w:val="44546A" w:themeColor="text2"/>
          <w:sz w:val="23"/>
          <w:szCs w:val="23"/>
        </w:rPr>
        <w:t>Ответ</w:t>
      </w:r>
      <w:proofErr w:type="gramStart"/>
      <w:r w:rsidRPr="00672331">
        <w:rPr>
          <w:rFonts w:ascii="Open Sans" w:hAnsi="Open Sans" w:cs="Open Sans"/>
          <w:b/>
          <w:color w:val="44546A" w:themeColor="text2"/>
          <w:sz w:val="23"/>
          <w:szCs w:val="23"/>
        </w:rPr>
        <w:t>:</w:t>
      </w:r>
      <w:r w:rsidRPr="00672331">
        <w:rPr>
          <w:rFonts w:ascii="Open Sans" w:hAnsi="Open Sans" w:cs="Open Sans"/>
          <w:color w:val="44546A" w:themeColor="text2"/>
          <w:sz w:val="23"/>
          <w:szCs w:val="23"/>
        </w:rPr>
        <w:t>Д</w:t>
      </w:r>
      <w:proofErr w:type="gramEnd"/>
      <w:r w:rsidRPr="00672331">
        <w:rPr>
          <w:rFonts w:ascii="Open Sans" w:hAnsi="Open Sans" w:cs="Open Sans"/>
          <w:color w:val="44546A" w:themeColor="text2"/>
          <w:sz w:val="23"/>
          <w:szCs w:val="23"/>
        </w:rPr>
        <w:t>ля участия в ГИА необходимо подать заявление с указанием перечня выбранных экзаменов.</w:t>
      </w:r>
    </w:p>
    <w:p w:rsidR="00F27D55" w:rsidRPr="00672331" w:rsidRDefault="00F27D55" w:rsidP="00F27D55">
      <w:pPr>
        <w:spacing w:after="0"/>
        <w:jc w:val="both"/>
        <w:rPr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Fonts w:ascii="Open Sans" w:hAnsi="Open Sans" w:cs="Open Sans"/>
          <w:color w:val="44546A" w:themeColor="text2"/>
          <w:sz w:val="23"/>
          <w:szCs w:val="23"/>
        </w:rPr>
        <w:t>Сроки подачи заявлений:</w:t>
      </w:r>
    </w:p>
    <w:p w:rsidR="00F27D55" w:rsidRPr="00672331" w:rsidRDefault="00F27D55" w:rsidP="00F27D55">
      <w:pPr>
        <w:spacing w:after="0"/>
        <w:jc w:val="both"/>
        <w:rPr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Fonts w:ascii="Open Sans" w:hAnsi="Open Sans" w:cs="Open Sans"/>
          <w:color w:val="44546A" w:themeColor="text2"/>
          <w:sz w:val="23"/>
          <w:szCs w:val="23"/>
        </w:rPr>
        <w:t>— до 1 февраля – ГИА-11;</w:t>
      </w:r>
    </w:p>
    <w:p w:rsidR="00F27D55" w:rsidRPr="00672331" w:rsidRDefault="00F27D55" w:rsidP="00F27D55">
      <w:pPr>
        <w:spacing w:after="0"/>
        <w:jc w:val="both"/>
        <w:rPr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Fonts w:ascii="Open Sans" w:hAnsi="Open Sans" w:cs="Open Sans"/>
          <w:color w:val="44546A" w:themeColor="text2"/>
          <w:sz w:val="23"/>
          <w:szCs w:val="23"/>
        </w:rPr>
        <w:t>— до 1 марта – ГИА-9.</w:t>
      </w:r>
    </w:p>
    <w:p w:rsidR="00F27D55" w:rsidRPr="00672331" w:rsidRDefault="00F27D55" w:rsidP="00F27D55">
      <w:pPr>
        <w:spacing w:after="0"/>
        <w:jc w:val="both"/>
        <w:rPr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Fonts w:ascii="Open Sans" w:hAnsi="Open Sans" w:cs="Open Sans"/>
          <w:color w:val="44546A" w:themeColor="text2"/>
          <w:sz w:val="23"/>
          <w:szCs w:val="23"/>
        </w:rPr>
        <w:t>Вы можете подать заявление на сдачу экзамена в своей образовательной организации</w:t>
      </w:r>
      <w:proofErr w:type="gramStart"/>
      <w:r w:rsidRPr="00672331">
        <w:rPr>
          <w:rFonts w:ascii="Open Sans" w:hAnsi="Open Sans" w:cs="Open Sans"/>
          <w:color w:val="44546A" w:themeColor="text2"/>
          <w:sz w:val="23"/>
          <w:szCs w:val="23"/>
        </w:rPr>
        <w:t>.З</w:t>
      </w:r>
      <w:proofErr w:type="gramEnd"/>
      <w:r w:rsidRPr="00672331">
        <w:rPr>
          <w:rFonts w:ascii="Open Sans" w:hAnsi="Open Sans" w:cs="Open Sans"/>
          <w:color w:val="44546A" w:themeColor="text2"/>
          <w:sz w:val="23"/>
          <w:szCs w:val="23"/>
        </w:rPr>
        <w:t>аявление подается обучающимся лично на основании документа, удостоверяющего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доверенности.Обучающиеся с ограниченными возможностями здоровья при подаче заявления представляют копию рекомендаций Районной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инвалидность.</w:t>
      </w:r>
    </w:p>
    <w:p w:rsidR="00FF1AB7" w:rsidRPr="00672331" w:rsidRDefault="00C77AE9" w:rsidP="00FF1AB7">
      <w:pPr>
        <w:spacing w:after="0"/>
        <w:jc w:val="center"/>
        <w:rPr>
          <w:rStyle w:val="a4"/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Style w:val="a4"/>
          <w:rFonts w:ascii="Open Sans" w:hAnsi="Open Sans" w:cs="Open Sans"/>
          <w:color w:val="44546A" w:themeColor="text2"/>
          <w:sz w:val="23"/>
          <w:szCs w:val="23"/>
        </w:rPr>
        <w:t>Какие особые условия сдачи ГИА</w:t>
      </w:r>
      <w:r w:rsidR="00FF1AB7" w:rsidRPr="00672331">
        <w:rPr>
          <w:rStyle w:val="a4"/>
          <w:rFonts w:ascii="Open Sans" w:hAnsi="Open Sans" w:cs="Open Sans"/>
          <w:color w:val="44546A" w:themeColor="text2"/>
          <w:sz w:val="23"/>
          <w:szCs w:val="23"/>
        </w:rPr>
        <w:t xml:space="preserve"> имеют лица с ОВЗ, дети-инвалиды и инвалиды</w:t>
      </w:r>
      <w:r w:rsidRPr="00672331">
        <w:rPr>
          <w:rStyle w:val="a4"/>
          <w:rFonts w:ascii="Open Sans" w:hAnsi="Open Sans" w:cs="Open Sans"/>
          <w:color w:val="44546A" w:themeColor="text2"/>
          <w:sz w:val="23"/>
          <w:szCs w:val="23"/>
        </w:rPr>
        <w:t>?</w:t>
      </w:r>
    </w:p>
    <w:p w:rsidR="003E780A" w:rsidRPr="00672331" w:rsidRDefault="00FF1AB7" w:rsidP="00FF1AB7">
      <w:pPr>
        <w:spacing w:after="0"/>
        <w:jc w:val="both"/>
        <w:rPr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Style w:val="a4"/>
          <w:rFonts w:ascii="Open Sans" w:hAnsi="Open Sans" w:cs="Open Sans"/>
          <w:color w:val="44546A" w:themeColor="text2"/>
          <w:sz w:val="23"/>
          <w:szCs w:val="23"/>
        </w:rPr>
        <w:t xml:space="preserve">Ответ: </w:t>
      </w:r>
      <w:r w:rsidRPr="00672331">
        <w:rPr>
          <w:rFonts w:ascii="Open Sans" w:hAnsi="Open Sans" w:cs="Open Sans"/>
          <w:color w:val="44546A" w:themeColor="text2"/>
          <w:sz w:val="23"/>
          <w:szCs w:val="23"/>
        </w:rPr>
        <w:t>Лица с ограниченными возможностями здоровья, дети-инвалиды, инвалиды могут проходить ГИА в форме основного государственного экзамена (ОГЭ — 9 класс), единого государственного экзамена (ЕГЭ — 11 класс) или в форме государственного выпускного экзамена (ГВЭ — 9, 11 класс). Форма прохождения ГИА указывается в заявлении. Допускается сочетание разных форм аттестации по разным предметам</w:t>
      </w:r>
      <w:proofErr w:type="gramStart"/>
      <w:r w:rsidRPr="00672331">
        <w:rPr>
          <w:rFonts w:ascii="Open Sans" w:hAnsi="Open Sans" w:cs="Open Sans"/>
          <w:color w:val="44546A" w:themeColor="text2"/>
          <w:sz w:val="23"/>
          <w:szCs w:val="23"/>
        </w:rPr>
        <w:t>.Д</w:t>
      </w:r>
      <w:proofErr w:type="gramEnd"/>
      <w:r w:rsidRPr="00672331">
        <w:rPr>
          <w:rFonts w:ascii="Open Sans" w:hAnsi="Open Sans" w:cs="Open Sans"/>
          <w:color w:val="44546A" w:themeColor="text2"/>
          <w:sz w:val="23"/>
          <w:szCs w:val="23"/>
        </w:rPr>
        <w:t>ля получения допуска к ГИА-11 лица с ОВЗ, дети-инвалиды, инвалиды имеют право писать итоговое сочинение или изложение по выбору (при этом время увеличивается на 1,5 часа).Для данных участников ГИА организуется с учетом особенностей их психофизического развития, индивидуальных возможностей и состояния их здоровья. Специальные условия при проведении ГИА, предоставляемые по заключению РПМПК:</w:t>
      </w:r>
    </w:p>
    <w:p w:rsidR="00FF1AB7" w:rsidRPr="00672331" w:rsidRDefault="00FF1AB7" w:rsidP="00FF1AB7">
      <w:pPr>
        <w:spacing w:after="0"/>
        <w:jc w:val="both"/>
        <w:rPr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Fonts w:ascii="Open Sans" w:hAnsi="Open Sans" w:cs="Open Sans"/>
          <w:color w:val="44546A" w:themeColor="text2"/>
          <w:sz w:val="23"/>
          <w:szCs w:val="23"/>
        </w:rPr>
        <w:t>— увеличение продолжительности экзамена на 1, 5 часа (для детей-инвалидов и инвалидов без заключения РПМПК);</w:t>
      </w:r>
    </w:p>
    <w:p w:rsidR="00FF1AB7" w:rsidRPr="00672331" w:rsidRDefault="00FF1AB7" w:rsidP="00FF1AB7">
      <w:pPr>
        <w:spacing w:after="0"/>
        <w:jc w:val="both"/>
        <w:rPr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Fonts w:ascii="Open Sans" w:hAnsi="Open Sans" w:cs="Open Sans"/>
          <w:color w:val="44546A" w:themeColor="text2"/>
          <w:sz w:val="23"/>
          <w:szCs w:val="23"/>
        </w:rPr>
        <w:t>— предоставление возможности пользоваться необходимыми техническими средствами;</w:t>
      </w:r>
    </w:p>
    <w:p w:rsidR="00FF1AB7" w:rsidRPr="00672331" w:rsidRDefault="00FF1AB7" w:rsidP="00FF1AB7">
      <w:pPr>
        <w:spacing w:after="0"/>
        <w:jc w:val="both"/>
        <w:rPr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Fonts w:ascii="Open Sans" w:hAnsi="Open Sans" w:cs="Open Sans"/>
          <w:color w:val="44546A" w:themeColor="text2"/>
          <w:sz w:val="23"/>
          <w:szCs w:val="23"/>
        </w:rPr>
        <w:t>— организация питания и перерывов для проведения медико-профилактических процедур с учетом состояния участника ГИА;</w:t>
      </w:r>
    </w:p>
    <w:p w:rsidR="00FF1AB7" w:rsidRPr="00672331" w:rsidRDefault="00FF1AB7" w:rsidP="00FF1AB7">
      <w:pPr>
        <w:spacing w:after="0"/>
        <w:jc w:val="both"/>
        <w:rPr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Fonts w:ascii="Open Sans" w:hAnsi="Open Sans" w:cs="Open Sans"/>
          <w:color w:val="44546A" w:themeColor="text2"/>
          <w:sz w:val="23"/>
          <w:szCs w:val="23"/>
        </w:rPr>
        <w:t>— разрешение на наличие при себе необходимых лека</w:t>
      </w:r>
      <w:r w:rsidR="003E780A" w:rsidRPr="00672331">
        <w:rPr>
          <w:rFonts w:ascii="Open Sans" w:hAnsi="Open Sans" w:cs="Open Sans"/>
          <w:color w:val="44546A" w:themeColor="text2"/>
          <w:sz w:val="23"/>
          <w:szCs w:val="23"/>
        </w:rPr>
        <w:t>рственных препаратов и приборов;</w:t>
      </w:r>
    </w:p>
    <w:p w:rsidR="00FF1AB7" w:rsidRPr="00672331" w:rsidRDefault="00FF1AB7" w:rsidP="00FF1AB7">
      <w:pPr>
        <w:spacing w:after="0"/>
        <w:jc w:val="both"/>
        <w:rPr>
          <w:rFonts w:ascii="Open Sans" w:hAnsi="Open Sans" w:cs="Open Sans"/>
          <w:b/>
          <w:bCs/>
          <w:color w:val="44546A" w:themeColor="text2"/>
          <w:sz w:val="23"/>
          <w:szCs w:val="23"/>
        </w:rPr>
      </w:pPr>
      <w:r w:rsidRPr="00672331">
        <w:rPr>
          <w:rFonts w:ascii="Open Sans" w:hAnsi="Open Sans" w:cs="Open Sans"/>
          <w:color w:val="44546A" w:themeColor="text2"/>
          <w:sz w:val="23"/>
          <w:szCs w:val="23"/>
        </w:rPr>
        <w:t>— присутствие ассистента.</w:t>
      </w:r>
    </w:p>
    <w:p w:rsidR="00FF1AB7" w:rsidRPr="00672331" w:rsidRDefault="00FF1AB7" w:rsidP="00FF1AB7">
      <w:pPr>
        <w:pStyle w:val="a5"/>
        <w:spacing w:before="0" w:after="0" w:line="396" w:lineRule="atLeast"/>
        <w:jc w:val="both"/>
        <w:rPr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Fonts w:ascii="Open Sans" w:hAnsi="Open Sans" w:cs="Open Sans"/>
          <w:color w:val="44546A" w:themeColor="text2"/>
          <w:sz w:val="23"/>
          <w:szCs w:val="23"/>
        </w:rPr>
        <w:t>ГИА может быть организована на дому для лиц, имеющих медицинские основания (справка ВК) и соответствующие рекомендации РПМП.</w:t>
      </w:r>
    </w:p>
    <w:p w:rsidR="009734C1" w:rsidRPr="00672331" w:rsidRDefault="009734C1" w:rsidP="009734C1">
      <w:pPr>
        <w:pStyle w:val="a5"/>
        <w:spacing w:before="0" w:after="0" w:line="396" w:lineRule="atLeast"/>
        <w:jc w:val="center"/>
        <w:rPr>
          <w:rFonts w:ascii="Open Sans" w:hAnsi="Open Sans" w:cs="Open Sans"/>
          <w:b/>
          <w:color w:val="44546A" w:themeColor="text2"/>
          <w:sz w:val="23"/>
          <w:szCs w:val="23"/>
        </w:rPr>
      </w:pPr>
      <w:r w:rsidRPr="00672331">
        <w:rPr>
          <w:rFonts w:ascii="Open Sans" w:hAnsi="Open Sans" w:cs="Open Sans"/>
          <w:b/>
          <w:color w:val="44546A" w:themeColor="text2"/>
          <w:sz w:val="23"/>
          <w:szCs w:val="23"/>
        </w:rPr>
        <w:t>Кто может быть ассистентом для учащихся с ОВЗ на экзамене?</w:t>
      </w:r>
    </w:p>
    <w:p w:rsidR="009734C1" w:rsidRPr="00672331" w:rsidRDefault="009734C1" w:rsidP="009734C1">
      <w:pPr>
        <w:pStyle w:val="a5"/>
        <w:spacing w:before="0" w:after="0" w:line="396" w:lineRule="atLeast"/>
        <w:jc w:val="both"/>
        <w:rPr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Fonts w:ascii="Open Sans" w:hAnsi="Open Sans" w:cs="Open Sans"/>
          <w:b/>
          <w:color w:val="44546A" w:themeColor="text2"/>
          <w:sz w:val="23"/>
          <w:szCs w:val="23"/>
        </w:rPr>
        <w:t>Ответ</w:t>
      </w:r>
      <w:proofErr w:type="gramStart"/>
      <w:r w:rsidRPr="00672331">
        <w:rPr>
          <w:rFonts w:ascii="Open Sans" w:hAnsi="Open Sans" w:cs="Open Sans"/>
          <w:b/>
          <w:color w:val="44546A" w:themeColor="text2"/>
          <w:sz w:val="23"/>
          <w:szCs w:val="23"/>
        </w:rPr>
        <w:t>:</w:t>
      </w:r>
      <w:r w:rsidRPr="00672331">
        <w:rPr>
          <w:rFonts w:ascii="Open Sans" w:hAnsi="Open Sans" w:cs="Open Sans"/>
          <w:color w:val="44546A" w:themeColor="text2"/>
          <w:sz w:val="23"/>
          <w:szCs w:val="23"/>
        </w:rPr>
        <w:t>А</w:t>
      </w:r>
      <w:proofErr w:type="gramEnd"/>
      <w:r w:rsidRPr="00672331">
        <w:rPr>
          <w:rFonts w:ascii="Open Sans" w:hAnsi="Open Sans" w:cs="Open Sans"/>
          <w:color w:val="44546A" w:themeColor="text2"/>
          <w:sz w:val="23"/>
          <w:szCs w:val="23"/>
        </w:rPr>
        <w:t xml:space="preserve">ссистентом может быть назначен штатный сотрудник образовательной организации. Для сопровождения участников ГИА запрещается назначать учителя-предметника по предмету, по которому проводится ГИА в данный день, за </w:t>
      </w:r>
      <w:r w:rsidRPr="00672331">
        <w:rPr>
          <w:rFonts w:ascii="Open Sans" w:hAnsi="Open Sans" w:cs="Open Sans"/>
          <w:color w:val="44546A" w:themeColor="text2"/>
          <w:sz w:val="23"/>
          <w:szCs w:val="23"/>
        </w:rPr>
        <w:lastRenderedPageBreak/>
        <w:t>исключением категорий слепых и глухих участников ГИА (на экзамены по русскому языку и математике допускаются сурдопедагог — для глухих детей и тифлопедагог – для слепых детей).</w:t>
      </w:r>
    </w:p>
    <w:p w:rsidR="009734C1" w:rsidRPr="00672331" w:rsidRDefault="003E780A" w:rsidP="003E780A">
      <w:pPr>
        <w:pStyle w:val="a5"/>
        <w:spacing w:before="0" w:after="0" w:line="396" w:lineRule="atLeast"/>
        <w:jc w:val="center"/>
        <w:rPr>
          <w:rFonts w:ascii="Open Sans" w:hAnsi="Open Sans" w:cs="Open Sans"/>
          <w:b/>
          <w:color w:val="44546A" w:themeColor="text2"/>
          <w:sz w:val="23"/>
          <w:szCs w:val="23"/>
        </w:rPr>
      </w:pPr>
      <w:r w:rsidRPr="00672331">
        <w:rPr>
          <w:rFonts w:ascii="Open Sans" w:hAnsi="Open Sans" w:cs="Open Sans"/>
          <w:b/>
          <w:color w:val="44546A" w:themeColor="text2"/>
          <w:sz w:val="23"/>
          <w:szCs w:val="23"/>
        </w:rPr>
        <w:t>Какие обязанности у ассистента на пункте проведения экзамена (ППЭ)?</w:t>
      </w:r>
    </w:p>
    <w:p w:rsidR="003E780A" w:rsidRPr="00672331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</w:pPr>
      <w:r w:rsidRPr="00672331">
        <w:rPr>
          <w:rFonts w:ascii="Open Sans" w:eastAsia="Times New Roman" w:hAnsi="Open Sans" w:cs="Open Sans"/>
          <w:b/>
          <w:color w:val="44546A" w:themeColor="text2"/>
          <w:sz w:val="23"/>
          <w:szCs w:val="23"/>
          <w:lang w:eastAsia="ru-RU"/>
        </w:rPr>
        <w:t>Ответ:</w:t>
      </w:r>
      <w:r w:rsidRPr="00672331"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  <w:t xml:space="preserve"> Во время экзамена по рекомендации РПМПК   в ППЭ могут находиться ассистенты, оказывающие участникам ГИА с ОВЗ, детям-инвалидам и инвалидам необходимую помощь с учетом их индивидуальных особенностей:</w:t>
      </w:r>
    </w:p>
    <w:p w:rsidR="003E780A" w:rsidRPr="00672331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</w:pPr>
      <w:r w:rsidRPr="00672331"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  <w:t>- содействие в перемещении;</w:t>
      </w:r>
    </w:p>
    <w:p w:rsidR="003E780A" w:rsidRPr="00672331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</w:pPr>
      <w:r w:rsidRPr="00672331"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  <w:t>- оказание помощи в фиксации положения тела, ручки в кисти руки;</w:t>
      </w:r>
    </w:p>
    <w:p w:rsidR="003E780A" w:rsidRPr="00672331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</w:pPr>
      <w:r w:rsidRPr="00672331"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  <w:t>- вызов медицинского работника;</w:t>
      </w:r>
    </w:p>
    <w:p w:rsidR="003E780A" w:rsidRPr="00672331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</w:pPr>
      <w:r w:rsidRPr="00672331"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  <w:t>- оказание неотложной медицинской помощи;</w:t>
      </w:r>
    </w:p>
    <w:p w:rsidR="003E780A" w:rsidRPr="00672331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</w:pPr>
      <w:r w:rsidRPr="00672331"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  <w:t>- помощь в общении с сотрудниками ППЭ (</w:t>
      </w:r>
      <w:proofErr w:type="spellStart"/>
      <w:r w:rsidRPr="00672331"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  <w:t>сурдоперевод</w:t>
      </w:r>
      <w:proofErr w:type="spellEnd"/>
      <w:r w:rsidRPr="00672331"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  <w:t xml:space="preserve"> – для глухих),</w:t>
      </w:r>
    </w:p>
    <w:p w:rsidR="003E780A" w:rsidRPr="00672331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</w:pPr>
      <w:r w:rsidRPr="00672331"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  <w:t>- помощь при чтении и оформлении заданий.</w:t>
      </w:r>
    </w:p>
    <w:p w:rsidR="003E780A" w:rsidRPr="00672331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</w:pPr>
      <w:r w:rsidRPr="00672331"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  <w:t>В аудитории должны быть предусмотрены места для ассистентов.</w:t>
      </w:r>
    </w:p>
    <w:p w:rsidR="009734C1" w:rsidRPr="00672331" w:rsidRDefault="009734C1" w:rsidP="005F5ECE">
      <w:pPr>
        <w:spacing w:after="0"/>
        <w:jc w:val="right"/>
        <w:rPr>
          <w:rStyle w:val="a4"/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Style w:val="a4"/>
          <w:rFonts w:ascii="Open Sans" w:hAnsi="Open Sans" w:cs="Open Sans"/>
          <w:color w:val="44546A" w:themeColor="text2"/>
          <w:sz w:val="23"/>
          <w:szCs w:val="23"/>
        </w:rPr>
        <w:t>Каковы особенности организации ГИА для глухих и слабослышащих детей?</w:t>
      </w:r>
    </w:p>
    <w:p w:rsidR="005F5ECE" w:rsidRPr="00672331" w:rsidRDefault="005F5ECE" w:rsidP="005F5ECE">
      <w:pPr>
        <w:spacing w:after="0"/>
        <w:jc w:val="both"/>
        <w:rPr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Fonts w:ascii="Open Sans" w:hAnsi="Open Sans" w:cs="Open Sans"/>
          <w:b/>
          <w:color w:val="44546A" w:themeColor="text2"/>
          <w:sz w:val="23"/>
          <w:szCs w:val="23"/>
        </w:rPr>
        <w:t>Ответ</w:t>
      </w:r>
      <w:proofErr w:type="gramStart"/>
      <w:r w:rsidRPr="00672331">
        <w:rPr>
          <w:rFonts w:ascii="Open Sans" w:hAnsi="Open Sans" w:cs="Open Sans"/>
          <w:b/>
          <w:color w:val="44546A" w:themeColor="text2"/>
          <w:sz w:val="23"/>
          <w:szCs w:val="23"/>
        </w:rPr>
        <w:t>:</w:t>
      </w:r>
      <w:r w:rsidRPr="00672331">
        <w:rPr>
          <w:rFonts w:ascii="Open Sans" w:hAnsi="Open Sans" w:cs="Open Sans"/>
          <w:color w:val="44546A" w:themeColor="text2"/>
          <w:sz w:val="23"/>
          <w:szCs w:val="23"/>
        </w:rPr>
        <w:t>О</w:t>
      </w:r>
      <w:proofErr w:type="gramEnd"/>
      <w:r w:rsidRPr="00672331">
        <w:rPr>
          <w:rFonts w:ascii="Open Sans" w:hAnsi="Open Sans" w:cs="Open Sans"/>
          <w:color w:val="44546A" w:themeColor="text2"/>
          <w:sz w:val="23"/>
          <w:szCs w:val="23"/>
        </w:rPr>
        <w:t>собенностями организации ГИА-11 для глухих и слабослышащих детей являются:</w:t>
      </w:r>
    </w:p>
    <w:p w:rsidR="005F5ECE" w:rsidRPr="00672331" w:rsidRDefault="005F5ECE" w:rsidP="005F5ECE">
      <w:pPr>
        <w:spacing w:after="0"/>
        <w:jc w:val="both"/>
        <w:rPr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Fonts w:ascii="Open Sans" w:hAnsi="Open Sans" w:cs="Open Sans"/>
          <w:color w:val="44546A" w:themeColor="text2"/>
          <w:sz w:val="23"/>
          <w:szCs w:val="23"/>
        </w:rPr>
        <w:t>— звукоусиливающая аппаратура;</w:t>
      </w:r>
    </w:p>
    <w:p w:rsidR="009734C1" w:rsidRPr="00672331" w:rsidRDefault="005F5ECE" w:rsidP="005F5ECE">
      <w:pPr>
        <w:spacing w:after="0"/>
        <w:jc w:val="both"/>
        <w:rPr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Fonts w:ascii="Open Sans" w:hAnsi="Open Sans" w:cs="Open Sans"/>
          <w:color w:val="44546A" w:themeColor="text2"/>
          <w:sz w:val="23"/>
          <w:szCs w:val="23"/>
        </w:rPr>
        <w:t xml:space="preserve">— наличие при необходимости ассистента – </w:t>
      </w:r>
      <w:proofErr w:type="spellStart"/>
      <w:r w:rsidRPr="00672331">
        <w:rPr>
          <w:rFonts w:ascii="Open Sans" w:hAnsi="Open Sans" w:cs="Open Sans"/>
          <w:color w:val="44546A" w:themeColor="text2"/>
          <w:sz w:val="23"/>
          <w:szCs w:val="23"/>
        </w:rPr>
        <w:t>сурдопереводчика</w:t>
      </w:r>
      <w:proofErr w:type="spellEnd"/>
      <w:r w:rsidRPr="00672331">
        <w:rPr>
          <w:rFonts w:ascii="Open Sans" w:hAnsi="Open Sans" w:cs="Open Sans"/>
          <w:color w:val="44546A" w:themeColor="text2"/>
          <w:sz w:val="23"/>
          <w:szCs w:val="23"/>
        </w:rPr>
        <w:t>.</w:t>
      </w:r>
    </w:p>
    <w:p w:rsidR="005F5ECE" w:rsidRPr="00672331" w:rsidRDefault="005F5ECE" w:rsidP="005F5ECE">
      <w:pPr>
        <w:spacing w:after="0"/>
        <w:jc w:val="center"/>
        <w:rPr>
          <w:rStyle w:val="a4"/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Style w:val="a4"/>
          <w:rFonts w:ascii="Open Sans" w:hAnsi="Open Sans" w:cs="Open Sans"/>
          <w:color w:val="44546A" w:themeColor="text2"/>
          <w:sz w:val="23"/>
          <w:szCs w:val="23"/>
        </w:rPr>
        <w:t>Каковы особенности организации ГИА для слабовидящих детей?</w:t>
      </w:r>
    </w:p>
    <w:p w:rsidR="005F5ECE" w:rsidRPr="00672331" w:rsidRDefault="005F5ECE" w:rsidP="005F5ECE">
      <w:pPr>
        <w:spacing w:after="0" w:line="396" w:lineRule="atLeast"/>
        <w:jc w:val="both"/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</w:pPr>
      <w:r w:rsidRPr="00672331">
        <w:rPr>
          <w:rFonts w:ascii="Open Sans" w:eastAsia="Times New Roman" w:hAnsi="Open Sans" w:cs="Open Sans"/>
          <w:b/>
          <w:bCs/>
          <w:color w:val="44546A" w:themeColor="text2"/>
          <w:sz w:val="23"/>
          <w:szCs w:val="23"/>
          <w:lang w:eastAsia="ru-RU"/>
        </w:rPr>
        <w:t>Ответ</w:t>
      </w:r>
      <w:proofErr w:type="gramStart"/>
      <w:r w:rsidRPr="00672331">
        <w:rPr>
          <w:rFonts w:ascii="Open Sans" w:eastAsia="Times New Roman" w:hAnsi="Open Sans" w:cs="Open Sans"/>
          <w:b/>
          <w:bCs/>
          <w:color w:val="44546A" w:themeColor="text2"/>
          <w:sz w:val="23"/>
          <w:szCs w:val="23"/>
          <w:lang w:eastAsia="ru-RU"/>
        </w:rPr>
        <w:t>:</w:t>
      </w:r>
      <w:r w:rsidRPr="00672331"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  <w:t>О</w:t>
      </w:r>
      <w:proofErr w:type="gramEnd"/>
      <w:r w:rsidRPr="00672331"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  <w:t>собенности организации ГИА для слабовидящих детей:</w:t>
      </w:r>
    </w:p>
    <w:p w:rsidR="005F5ECE" w:rsidRPr="00672331" w:rsidRDefault="005F5ECE" w:rsidP="005F5ECE">
      <w:pPr>
        <w:spacing w:after="0" w:line="396" w:lineRule="atLeast"/>
        <w:jc w:val="both"/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</w:pPr>
      <w:r w:rsidRPr="00672331"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  <w:t>— экзаменационные материалы копируются в увеличенном размере;</w:t>
      </w:r>
    </w:p>
    <w:p w:rsidR="005F5ECE" w:rsidRPr="00672331" w:rsidRDefault="005F5ECE" w:rsidP="005F5ECE">
      <w:pPr>
        <w:spacing w:after="0" w:line="396" w:lineRule="atLeast"/>
        <w:jc w:val="both"/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</w:pPr>
      <w:r w:rsidRPr="00672331"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  <w:t>— наличие увеличительного устройства в аудитории;</w:t>
      </w:r>
    </w:p>
    <w:p w:rsidR="005F5ECE" w:rsidRPr="00672331" w:rsidRDefault="005F5ECE" w:rsidP="005F5ECE">
      <w:pPr>
        <w:spacing w:after="0" w:line="396" w:lineRule="atLeast"/>
        <w:jc w:val="both"/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</w:pPr>
      <w:r w:rsidRPr="00672331"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  <w:t>— индивидуальное освещение не менее 300 люкс.</w:t>
      </w:r>
    </w:p>
    <w:p w:rsidR="002C1DD8" w:rsidRPr="00672331" w:rsidRDefault="002C1DD8" w:rsidP="002C1DD8">
      <w:pPr>
        <w:spacing w:after="0"/>
        <w:jc w:val="center"/>
        <w:rPr>
          <w:rStyle w:val="a4"/>
          <w:rFonts w:ascii="Open Sans" w:hAnsi="Open Sans" w:cs="Open Sans"/>
          <w:color w:val="44546A" w:themeColor="text2"/>
          <w:sz w:val="23"/>
          <w:szCs w:val="23"/>
        </w:rPr>
      </w:pPr>
      <w:r w:rsidRPr="00672331">
        <w:rPr>
          <w:rStyle w:val="a4"/>
          <w:rFonts w:ascii="Open Sans" w:hAnsi="Open Sans" w:cs="Open Sans"/>
          <w:color w:val="44546A" w:themeColor="text2"/>
          <w:sz w:val="23"/>
          <w:szCs w:val="23"/>
        </w:rPr>
        <w:t>Каковы особенности организации ГИА для  детей с нарушением опорно-двигательного аппарата?</w:t>
      </w:r>
    </w:p>
    <w:p w:rsidR="006B7CFF" w:rsidRPr="00672331" w:rsidRDefault="002C1DD8" w:rsidP="002C1DD8">
      <w:pPr>
        <w:spacing w:after="204" w:line="396" w:lineRule="atLeast"/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</w:pPr>
      <w:r w:rsidRPr="00672331">
        <w:rPr>
          <w:rFonts w:ascii="Open Sans" w:eastAsia="Times New Roman" w:hAnsi="Open Sans" w:cs="Open Sans"/>
          <w:b/>
          <w:bCs/>
          <w:color w:val="44546A" w:themeColor="text2"/>
          <w:sz w:val="23"/>
          <w:szCs w:val="23"/>
          <w:lang w:eastAsia="ru-RU"/>
        </w:rPr>
        <w:t>Ответ</w:t>
      </w:r>
      <w:proofErr w:type="gramStart"/>
      <w:r w:rsidRPr="00672331">
        <w:rPr>
          <w:rFonts w:ascii="Open Sans" w:eastAsia="Times New Roman" w:hAnsi="Open Sans" w:cs="Open Sans"/>
          <w:b/>
          <w:bCs/>
          <w:color w:val="44546A" w:themeColor="text2"/>
          <w:sz w:val="23"/>
          <w:szCs w:val="23"/>
          <w:lang w:eastAsia="ru-RU"/>
        </w:rPr>
        <w:t>:</w:t>
      </w:r>
      <w:r w:rsidRPr="00672331"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  <w:t>О</w:t>
      </w:r>
      <w:proofErr w:type="gramEnd"/>
      <w:r w:rsidRPr="00672331"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  <w:t>собенности организации для лиц с нарушением опорно-двигательного аппарата:</w:t>
      </w:r>
    </w:p>
    <w:p w:rsidR="002C1DD8" w:rsidRPr="00672331" w:rsidRDefault="002C1DD8" w:rsidP="002C1DD8">
      <w:pPr>
        <w:spacing w:after="204" w:line="396" w:lineRule="atLeast"/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</w:pPr>
      <w:r w:rsidRPr="00672331"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  <w:t>— возможность выполнения экзаменационной работы на ПК,</w:t>
      </w:r>
      <w:r w:rsidRPr="00672331">
        <w:rPr>
          <w:rFonts w:ascii="Open Sans" w:eastAsia="Times New Roman" w:hAnsi="Open Sans" w:cs="Open Sans"/>
          <w:color w:val="44546A" w:themeColor="text2"/>
          <w:sz w:val="23"/>
          <w:szCs w:val="23"/>
          <w:lang w:eastAsia="ru-RU"/>
        </w:rPr>
        <w:br/>
        <w:t>— возможность сдавать ГВЭ в устной форме.</w:t>
      </w:r>
    </w:p>
    <w:p w:rsidR="005F5ECE" w:rsidRPr="00672331" w:rsidRDefault="005F5ECE" w:rsidP="005F5ECE">
      <w:pPr>
        <w:spacing w:after="0"/>
        <w:jc w:val="both"/>
        <w:rPr>
          <w:rStyle w:val="a4"/>
          <w:rFonts w:ascii="Open Sans" w:hAnsi="Open Sans" w:cs="Open Sans"/>
          <w:color w:val="44546A" w:themeColor="text2"/>
          <w:sz w:val="23"/>
          <w:szCs w:val="23"/>
        </w:rPr>
      </w:pPr>
    </w:p>
    <w:p w:rsidR="00672331" w:rsidRPr="00672331" w:rsidRDefault="00672331" w:rsidP="0016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672331" w:rsidRPr="00672331" w:rsidRDefault="00672331" w:rsidP="0016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672331" w:rsidRPr="00672331" w:rsidRDefault="00672331" w:rsidP="0016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672331" w:rsidRPr="00672331" w:rsidRDefault="00672331" w:rsidP="0016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672331" w:rsidRPr="00672331" w:rsidRDefault="00672331" w:rsidP="0016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672331" w:rsidRPr="00672331" w:rsidRDefault="00672331" w:rsidP="0016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C77AE9" w:rsidRPr="00672331" w:rsidRDefault="00C77AE9" w:rsidP="005F5ECE">
      <w:pPr>
        <w:spacing w:after="0"/>
        <w:jc w:val="both"/>
        <w:rPr>
          <w:rFonts w:ascii="Open Sans" w:hAnsi="Open Sans" w:cs="Open Sans"/>
          <w:i/>
          <w:color w:val="44546A" w:themeColor="text2"/>
          <w:sz w:val="23"/>
          <w:szCs w:val="23"/>
        </w:rPr>
      </w:pPr>
    </w:p>
    <w:sectPr w:rsidR="00C77AE9" w:rsidRPr="00672331" w:rsidSect="00B1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E1C14"/>
    <w:multiLevelType w:val="multilevel"/>
    <w:tmpl w:val="DA9C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BF8"/>
    <w:rsid w:val="00101E64"/>
    <w:rsid w:val="00167CF9"/>
    <w:rsid w:val="002C1DD8"/>
    <w:rsid w:val="0031623C"/>
    <w:rsid w:val="003E780A"/>
    <w:rsid w:val="005F5ECE"/>
    <w:rsid w:val="00672331"/>
    <w:rsid w:val="006B7CFF"/>
    <w:rsid w:val="009734C1"/>
    <w:rsid w:val="00AE3230"/>
    <w:rsid w:val="00B14291"/>
    <w:rsid w:val="00C77AE9"/>
    <w:rsid w:val="00EB7BF8"/>
    <w:rsid w:val="00F27D55"/>
    <w:rsid w:val="00F621E9"/>
    <w:rsid w:val="00F66D1D"/>
    <w:rsid w:val="00FF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23C"/>
    <w:rPr>
      <w:color w:val="0000FF"/>
      <w:u w:val="single"/>
    </w:rPr>
  </w:style>
  <w:style w:type="character" w:styleId="a4">
    <w:name w:val="Strong"/>
    <w:basedOn w:val="a0"/>
    <w:uiPriority w:val="22"/>
    <w:qFormat/>
    <w:rsid w:val="0031623C"/>
    <w:rPr>
      <w:b/>
      <w:bCs/>
    </w:rPr>
  </w:style>
  <w:style w:type="paragraph" w:styleId="a5">
    <w:name w:val="Normal (Web)"/>
    <w:basedOn w:val="a"/>
    <w:uiPriority w:val="99"/>
    <w:semiHidden/>
    <w:unhideWhenUsed/>
    <w:rsid w:val="00FF1AB7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462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6512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5946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9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4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407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8785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667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6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3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2681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528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9842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5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480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856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46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4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Николаевна</dc:creator>
  <cp:keywords/>
  <dc:description/>
  <cp:lastModifiedBy>User</cp:lastModifiedBy>
  <cp:revision>11</cp:revision>
  <dcterms:created xsi:type="dcterms:W3CDTF">2018-02-16T03:32:00Z</dcterms:created>
  <dcterms:modified xsi:type="dcterms:W3CDTF">2018-02-17T03:22:00Z</dcterms:modified>
</cp:coreProperties>
</file>