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A5" w:rsidRPr="002D4A8A" w:rsidRDefault="00173BA5" w:rsidP="0017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по биологии </w:t>
      </w:r>
    </w:p>
    <w:p w:rsidR="00173BA5" w:rsidRPr="002D4A8A" w:rsidRDefault="00173BA5" w:rsidP="0017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173BA5" w:rsidRDefault="00173BA5" w:rsidP="0017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(составлена с учетом интегративных связей с географией, физикой, химией и и</w:t>
      </w: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форматикой, </w:t>
      </w:r>
      <w:proofErr w:type="gramEnd"/>
    </w:p>
    <w:p w:rsidR="00173BA5" w:rsidRPr="002D4A8A" w:rsidRDefault="00173BA5" w:rsidP="0017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включает изучение актуальных тем для Тюменской области)</w:t>
      </w:r>
    </w:p>
    <w:p w:rsidR="00173BA5" w:rsidRPr="002D4A8A" w:rsidRDefault="00173BA5" w:rsidP="0017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BA5" w:rsidRPr="002D4A8A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</w:p>
    <w:p w:rsidR="00173BA5" w:rsidRPr="002D4A8A" w:rsidRDefault="00173BA5" w:rsidP="00173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73BA5" w:rsidRPr="002D4A8A" w:rsidRDefault="00173BA5" w:rsidP="00173B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73BA5" w:rsidRPr="002D4A8A" w:rsidRDefault="00173BA5" w:rsidP="00173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. Тематическое планирование с определением основных видов учебной де</w:t>
      </w: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тельности обучающихся</w:t>
      </w:r>
    </w:p>
    <w:p w:rsidR="00173BA5" w:rsidRPr="002D4A8A" w:rsidRDefault="00173BA5" w:rsidP="00173BA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73BA5" w:rsidRPr="002D4A8A" w:rsidRDefault="00173BA5" w:rsidP="00173BA5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sz w:val="24"/>
          <w:szCs w:val="24"/>
        </w:rPr>
        <w:t>Общая характеристика рабочей программы</w:t>
      </w:r>
    </w:p>
    <w:p w:rsidR="00173BA5" w:rsidRPr="002D4A8A" w:rsidRDefault="00173BA5" w:rsidP="00173BA5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2D4A8A">
        <w:rPr>
          <w:rFonts w:ascii="Times New Roman" w:eastAsia="Times New Roman" w:hAnsi="Times New Roman" w:cs="Times New Roman"/>
          <w:sz w:val="24"/>
          <w:szCs w:val="24"/>
        </w:rPr>
        <w:t>Программа составлена в соответствии с Федеральным государственным образовательным стандартом среднего (полного) общего обр</w:t>
      </w:r>
      <w:r w:rsidRPr="002D4A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4A8A">
        <w:rPr>
          <w:rFonts w:ascii="Times New Roman" w:eastAsia="Times New Roman" w:hAnsi="Times New Roman" w:cs="Times New Roman"/>
          <w:sz w:val="24"/>
          <w:szCs w:val="24"/>
        </w:rPr>
        <w:t>зования (Приказ Министерства образования и науки Российской Федерации «Об утверждении федерального государственного образов</w:t>
      </w:r>
      <w:r w:rsidRPr="002D4A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4A8A">
        <w:rPr>
          <w:rFonts w:ascii="Times New Roman" w:eastAsia="Times New Roman" w:hAnsi="Times New Roman" w:cs="Times New Roman"/>
          <w:sz w:val="24"/>
          <w:szCs w:val="24"/>
        </w:rPr>
        <w:t>тельного стандарта среднего (полного) общего образования № 413 от 17.05.12, зарегистрирован Министерством юстиции Российской Фед</w:t>
      </w:r>
      <w:r w:rsidRPr="002D4A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4A8A">
        <w:rPr>
          <w:rFonts w:ascii="Times New Roman" w:eastAsia="Times New Roman" w:hAnsi="Times New Roman" w:cs="Times New Roman"/>
          <w:sz w:val="24"/>
          <w:szCs w:val="24"/>
        </w:rPr>
        <w:t>рации 07.06.12</w:t>
      </w:r>
      <w:r>
        <w:rPr>
          <w:rFonts w:ascii="Times New Roman" w:eastAsia="Times New Roman" w:hAnsi="Times New Roman" w:cs="Times New Roman"/>
          <w:sz w:val="24"/>
          <w:szCs w:val="24"/>
        </w:rPr>
        <w:t>), с учетом авторской программы</w:t>
      </w:r>
      <w:r w:rsidRPr="002D4A8A">
        <w:rPr>
          <w:rFonts w:ascii="Times New Roman" w:eastAsia="+mj-ea" w:hAnsi="Times New Roman" w:cs="Times New Roman"/>
          <w:b/>
          <w:sz w:val="24"/>
          <w:szCs w:val="24"/>
        </w:rPr>
        <w:t xml:space="preserve"> </w:t>
      </w:r>
      <w:r w:rsidRPr="002D4A8A">
        <w:rPr>
          <w:rFonts w:ascii="Times New Roman" w:eastAsia="Times New Roman" w:hAnsi="Times New Roman" w:cs="Times New Roman"/>
          <w:iCs/>
          <w:sz w:val="24"/>
          <w:szCs w:val="24"/>
        </w:rPr>
        <w:t>В.В. Пасечника (сборник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Биология.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Рабочие программы. 10-11 классы.» - М.: Дрофа, 2015.)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 w:rsidRPr="002D4A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173BA5" w:rsidRDefault="00173BA5" w:rsidP="00173B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конкретизирует содержание предметных тем стандарта, дает при</w:t>
      </w:r>
      <w:r w:rsidRPr="002D4A8A">
        <w:rPr>
          <w:rFonts w:ascii="Times New Roman" w:eastAsia="Times New Roman" w:hAnsi="Times New Roman" w:cs="Times New Roman"/>
          <w:sz w:val="24"/>
          <w:szCs w:val="24"/>
        </w:rPr>
        <w:t>мерное распределение учебных часов по разделам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A8A">
        <w:rPr>
          <w:rFonts w:ascii="Times New Roman" w:eastAsia="Times New Roman" w:hAnsi="Times New Roman" w:cs="Times New Roman"/>
          <w:sz w:val="24"/>
          <w:szCs w:val="24"/>
        </w:rPr>
        <w:t>курса и рекомен</w:t>
      </w:r>
      <w:r>
        <w:rPr>
          <w:rFonts w:ascii="Times New Roman" w:eastAsia="Times New Roman" w:hAnsi="Times New Roman" w:cs="Times New Roman"/>
          <w:sz w:val="24"/>
          <w:szCs w:val="24"/>
        </w:rPr>
        <w:t>дуемую последовательность изуче</w:t>
      </w:r>
      <w:r w:rsidRPr="002D4A8A">
        <w:rPr>
          <w:rFonts w:ascii="Times New Roman" w:eastAsia="Times New Roman" w:hAnsi="Times New Roman" w:cs="Times New Roman"/>
          <w:sz w:val="24"/>
          <w:szCs w:val="24"/>
        </w:rPr>
        <w:t>ния тем и разделов учебного предмета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A8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D4A8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внутрипредме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а так</w:t>
      </w:r>
      <w:r w:rsidRPr="002D4A8A">
        <w:rPr>
          <w:rFonts w:ascii="Times New Roman" w:eastAsia="Times New Roman" w:hAnsi="Times New Roman" w:cs="Times New Roman"/>
          <w:sz w:val="24"/>
          <w:szCs w:val="24"/>
        </w:rPr>
        <w:t>же логики учебного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BA5" w:rsidRPr="002D4A8A" w:rsidRDefault="00173BA5" w:rsidP="00173B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предмета в </w:t>
      </w:r>
      <w:r w:rsidRPr="002D4A8A">
        <w:rPr>
          <w:rFonts w:ascii="Times New Roman" w:eastAsia="Times New Roman" w:hAnsi="Times New Roman" w:cs="Times New Roman"/>
          <w:sz w:val="24"/>
          <w:szCs w:val="24"/>
        </w:rPr>
        <w:t>учебном плане</w:t>
      </w:r>
    </w:p>
    <w:p w:rsidR="00173BA5" w:rsidRPr="002D4A8A" w:rsidRDefault="00173BA5" w:rsidP="00173BA5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68 учебных часов из них 34 часа в 10-м классе, 34 час</w:t>
      </w:r>
      <w:proofErr w:type="gramStart"/>
      <w:r w:rsidRPr="002D4A8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D4A8A">
        <w:rPr>
          <w:rFonts w:ascii="Times New Roman" w:eastAsia="Times New Roman" w:hAnsi="Times New Roman" w:cs="Times New Roman"/>
          <w:sz w:val="24"/>
          <w:szCs w:val="24"/>
        </w:rPr>
        <w:t xml:space="preserve"> в 11 классе (по 1 ч.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BA5" w:rsidRPr="002D4A8A" w:rsidRDefault="00173BA5" w:rsidP="00173BA5">
      <w:pPr>
        <w:widowControl w:val="0"/>
        <w:spacing w:after="0"/>
        <w:ind w:left="-2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D4A8A">
        <w:rPr>
          <w:rFonts w:ascii="Times New Roman" w:eastAsia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173BA5" w:rsidRPr="00173BA5" w:rsidRDefault="00173BA5" w:rsidP="00173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2D4A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Содержание учебного предмета «Общая биология» 11 класс (34 часа, 1 час в неделю)</w:t>
      </w:r>
    </w:p>
    <w:p w:rsidR="00173BA5" w:rsidRPr="00FE1AD1" w:rsidRDefault="00173BA5" w:rsidP="00173B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73BA5" w:rsidRPr="00FE1AD1" w:rsidRDefault="00173BA5" w:rsidP="00173BA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Основы учения об эволюции – 14 часов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Основные этапы развития эволюционных идей. Значение работ К. Линнея, учения Ж.Б. Ламарка, эволюционной теории Ч. Дарвина</w:t>
      </w:r>
      <w:proofErr w:type="gramStart"/>
      <w:r w:rsidRPr="00FE1AD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E1AD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E1AD1">
        <w:rPr>
          <w:rFonts w:ascii="Times New Roman" w:hAnsi="Times New Roman" w:cs="Times New Roman"/>
          <w:bCs/>
          <w:sz w:val="24"/>
          <w:szCs w:val="24"/>
        </w:rPr>
        <w:t>оль эволюционной теории в формировании современной естественнонаучной картины мира.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Вид. Критерии вида. Видообразование. Понятие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микроэволюции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Естественный отбор – движущая и направляющая сила эволюции. Предпосылки действия естественного отбора. Наследственная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гетерогенность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Возникновение адаптаций и их относительный характер.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Взаимоприспособленность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видов как результат действия естественного отбора.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Значение знаний о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микроэволюции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для управления природными популяциями, решение проблем охраны природы и рационального природопользования.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Понятие о макроэволюции. Соотношение микро- и макроэволюции. Макроэволюция и филогенез.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Главные направления эволюционного процесса.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Демонстрация. </w:t>
      </w:r>
      <w:r w:rsidRPr="00FE1AD1">
        <w:rPr>
          <w:rFonts w:ascii="Times New Roman" w:hAnsi="Times New Roman" w:cs="Times New Roman"/>
          <w:bCs/>
          <w:sz w:val="24"/>
          <w:szCs w:val="24"/>
        </w:rPr>
        <w:t>Живые растения, гербарные экземпляры, коллекции, показывающие индивидуальную изменчивость и разнообразие сортов растений и пород животных; примеров гомологичных и аналогичных органов, их строения и происхождения в процессе онтогенеза; таблиц. Схем, фрагментов видеофильмов и компьютерных программ, иллюстрирующих результаты приспособленности организмов к среде обитания и результаты видообразования. А также иллюстрирующих процессы видообразования и соотношения путей прогрессивной биологической эволюции.</w:t>
      </w:r>
    </w:p>
    <w:p w:rsidR="00173BA5" w:rsidRDefault="00173BA5" w:rsidP="00173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и практические работы. </w:t>
      </w:r>
      <w:r w:rsidRPr="00FE1AD1">
        <w:rPr>
          <w:rFonts w:ascii="Times New Roman" w:hAnsi="Times New Roman" w:cs="Times New Roman"/>
          <w:sz w:val="24"/>
          <w:szCs w:val="24"/>
        </w:rPr>
        <w:t xml:space="preserve">Описание особей вида по морфологическому критерию. Выявление изменчивости у особей одного вида. Выявление у организмов приспособлений к среде обитания. </w:t>
      </w:r>
    </w:p>
    <w:p w:rsidR="00173BA5" w:rsidRPr="002D4A8A" w:rsidRDefault="00173BA5" w:rsidP="00173B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D4A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173BA5" w:rsidRPr="002062B5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62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Организация лектория сотрудниками </w:t>
      </w:r>
      <w:proofErr w:type="spellStart"/>
      <w:r w:rsidRPr="002062B5">
        <w:rPr>
          <w:rFonts w:ascii="Times New Roman" w:eastAsia="Times New Roman" w:hAnsi="Times New Roman" w:cs="Times New Roman"/>
          <w:color w:val="FF0000"/>
          <w:sz w:val="24"/>
          <w:szCs w:val="24"/>
        </w:rPr>
        <w:t>Тобольской</w:t>
      </w:r>
      <w:proofErr w:type="spellEnd"/>
      <w:r w:rsidRPr="002062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комплексной научной станции Урал</w:t>
      </w:r>
      <w:r w:rsidRPr="002062B5">
        <w:rPr>
          <w:rFonts w:ascii="Times New Roman" w:eastAsia="Times New Roman" w:hAnsi="Times New Roman" w:cs="Times New Roman"/>
          <w:color w:val="FF0000"/>
          <w:sz w:val="24"/>
          <w:szCs w:val="24"/>
        </w:rPr>
        <w:t>ь</w:t>
      </w:r>
      <w:r w:rsidRPr="002062B5">
        <w:rPr>
          <w:rFonts w:ascii="Times New Roman" w:eastAsia="Times New Roman" w:hAnsi="Times New Roman" w:cs="Times New Roman"/>
          <w:color w:val="FF0000"/>
          <w:sz w:val="24"/>
          <w:szCs w:val="24"/>
        </w:rPr>
        <w:t>ского отделения РАН РФ.</w:t>
      </w:r>
    </w:p>
    <w:p w:rsidR="00173BA5" w:rsidRPr="00173BA5" w:rsidRDefault="00173BA5" w:rsidP="00173B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B0040">
        <w:rPr>
          <w:rFonts w:ascii="Times New Roman" w:eastAsia="Times New Roman" w:hAnsi="Times New Roman" w:cs="Times New Roman"/>
          <w:color w:val="FF0000"/>
          <w:sz w:val="24"/>
          <w:szCs w:val="24"/>
        </w:rPr>
        <w:t>Экскурсия в лесхоз по изучению разведения и охраны леса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Черноковский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лесхоз</w:t>
      </w:r>
    </w:p>
    <w:p w:rsidR="00173BA5" w:rsidRPr="00FE1AD1" w:rsidRDefault="00173BA5" w:rsidP="00173BA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FE1AD1">
        <w:rPr>
          <w:rFonts w:ascii="Times New Roman" w:hAnsi="Times New Roman" w:cs="Times New Roman"/>
          <w:b/>
          <w:bCs/>
          <w:sz w:val="24"/>
          <w:szCs w:val="24"/>
        </w:rPr>
        <w:t>Антропогенез  -  5 часов.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 xml:space="preserve">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Популяционная структура вида </w:t>
      </w:r>
      <w:r w:rsidRPr="00FE1AD1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FE1AD1">
        <w:rPr>
          <w:rFonts w:ascii="Times New Roman" w:hAnsi="Times New Roman" w:cs="Times New Roman"/>
          <w:sz w:val="24"/>
          <w:szCs w:val="24"/>
        </w:rPr>
        <w:t xml:space="preserve"> </w:t>
      </w:r>
      <w:r w:rsidRPr="00FE1AD1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FE1AD1">
        <w:rPr>
          <w:rFonts w:ascii="Times New Roman" w:hAnsi="Times New Roman" w:cs="Times New Roman"/>
          <w:sz w:val="24"/>
          <w:szCs w:val="24"/>
        </w:rPr>
        <w:t>. Адаптивные типы человека. Развитие материальной и духовной культуры, преобразование природы, факторы эволюции современного человека. Влияние деятельности человека на биосферу.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 w:rsidRPr="00FE1AD1">
        <w:rPr>
          <w:rFonts w:ascii="Times New Roman" w:hAnsi="Times New Roman" w:cs="Times New Roman"/>
          <w:sz w:val="24"/>
          <w:szCs w:val="24"/>
        </w:rPr>
        <w:t>моделей скелета человека и позвоночных животных; модели «Происхождение человека» и остатков материальной культуры; таблиц, схем, фрагментов видеофильмов и компьютерных программ, иллюстрирующих основные этапы эволюции человека.</w:t>
      </w:r>
    </w:p>
    <w:p w:rsidR="00173BA5" w:rsidRDefault="00173BA5" w:rsidP="00173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E1AD1">
        <w:rPr>
          <w:rFonts w:ascii="Times New Roman" w:hAnsi="Times New Roman" w:cs="Times New Roman"/>
          <w:sz w:val="24"/>
          <w:szCs w:val="24"/>
        </w:rPr>
        <w:t>. Анализ и оценка различных гипотез происхождения человека.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BA5" w:rsidRPr="00FE1AD1" w:rsidRDefault="00173BA5" w:rsidP="00173BA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Pr="00FE1AD1">
        <w:rPr>
          <w:rFonts w:ascii="Times New Roman" w:hAnsi="Times New Roman" w:cs="Times New Roman"/>
          <w:b/>
          <w:bCs/>
          <w:sz w:val="24"/>
          <w:szCs w:val="24"/>
        </w:rPr>
        <w:t>Основы селекции и биотехнологии – 5 часов</w:t>
      </w:r>
    </w:p>
    <w:p w:rsidR="00173BA5" w:rsidRPr="00FE1AD1" w:rsidRDefault="00173BA5" w:rsidP="00173BA5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научная основа селекции организмов. Исходный материал для селекции. Учение Н.И.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селекции. Типы скрещиваний. Полиплоидия в селекции растений. Достижения современной селекции.</w:t>
      </w:r>
    </w:p>
    <w:p w:rsidR="00173BA5" w:rsidRPr="00FE1AD1" w:rsidRDefault="00173BA5" w:rsidP="00173BA5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объект биотехнологии. Селекция микроорганизмов, ее значение для микробиологической промышленности. Микробиологическое производство пищевых продуктов, ферментов, лекарств и т.д. проблемы и перспективы биотехнологии. Этические аспекты развития некоторых исследований в биотехнологии (клонирование человека).</w:t>
      </w:r>
    </w:p>
    <w:p w:rsidR="00173BA5" w:rsidRPr="00FE1AD1" w:rsidRDefault="00173BA5" w:rsidP="00173BA5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Демонстрация  </w:t>
      </w:r>
      <w:r w:rsidRPr="00FE1AD1">
        <w:rPr>
          <w:rFonts w:ascii="Times New Roman" w:hAnsi="Times New Roman" w:cs="Times New Roman"/>
          <w:sz w:val="24"/>
          <w:szCs w:val="24"/>
        </w:rPr>
        <w:t>растений, гербарных экземпляров, муляжей, портретов известных селекционеров, таблиц, фотографий, схем, фрагментов видеофильмов и компьютерных программ, иллюстрирующих результаты селекционной работы, методы получения новых сортов растений и пород животных, функционирование микробиологического производства, продуктов микробиологического синтеза.</w:t>
      </w:r>
    </w:p>
    <w:p w:rsidR="00173BA5" w:rsidRPr="00FE1AD1" w:rsidRDefault="00173BA5" w:rsidP="00173BA5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E1AD1">
        <w:rPr>
          <w:rFonts w:ascii="Times New Roman" w:hAnsi="Times New Roman" w:cs="Times New Roman"/>
          <w:sz w:val="24"/>
          <w:szCs w:val="24"/>
        </w:rPr>
        <w:t xml:space="preserve"> Анализ и оценка этических аспектов развития некоторых исследований в биотехнологии.</w:t>
      </w:r>
    </w:p>
    <w:p w:rsidR="00173BA5" w:rsidRPr="00FE1AD1" w:rsidRDefault="00173BA5" w:rsidP="00173BA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Раздел 4 . Основы экологии – 7 часов.</w:t>
      </w:r>
    </w:p>
    <w:p w:rsidR="00173BA5" w:rsidRPr="00FE1AD1" w:rsidRDefault="00173BA5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>Экология как наука. Среды обитания</w:t>
      </w:r>
      <w:proofErr w:type="gramStart"/>
      <w:r w:rsidRPr="00FE1A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1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AD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FE1AD1">
        <w:rPr>
          <w:rFonts w:ascii="Times New Roman" w:hAnsi="Times New Roman" w:cs="Times New Roman"/>
          <w:sz w:val="24"/>
          <w:szCs w:val="24"/>
        </w:rPr>
        <w:t xml:space="preserve">кологические факторы. Толерантность. Лимитирующие факторы. Закон минимума. Местообитание. Экологическая ниша. Экологическое взаимодействие. Нейтрализм.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Комменсализм.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Протокооперация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Мутуализм. Симбиоз. Хищничество. Паразитизм. Конкуренция. Конкурентные взаимодействия. Демографические показатели популяции: обилие. Плотность, рождаемость, смертность. Возрастная структура. Динамика популяции. Биоценоз. Экосистема. Биогеоценоз. Биосфера. Искусственные экосистемы. Агробиоценоз. Структура сообщества. Пищевая цепь. Пищевая сеть. Продуценты.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>. Детриты. Круговорот веществ в экосистеме. Биогенные элементы. Экологические пирамиды. Пирамида биомассы. Пирамида численности. Сукцессия. Общее дыхание сообщества. Природные ресурсы. Экологическое сознание.</w:t>
      </w:r>
    </w:p>
    <w:p w:rsidR="00173BA5" w:rsidRPr="00FE1AD1" w:rsidRDefault="00173BA5" w:rsidP="00173B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FE1AD1">
        <w:rPr>
          <w:rFonts w:ascii="Times New Roman" w:hAnsi="Times New Roman" w:cs="Times New Roman"/>
          <w:sz w:val="24"/>
          <w:szCs w:val="24"/>
        </w:rPr>
        <w:t xml:space="preserve"> таблиц, фотографий, схем, фрагментов видеофильмов и компьютерных программ, иллюстрирующих среды обитания, экологические факторы, типы экологических взаимодействий, характеристики популяций и сообществ, экологические сукцессии.</w:t>
      </w:r>
    </w:p>
    <w:p w:rsidR="00173BA5" w:rsidRDefault="00173BA5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работы.</w:t>
      </w:r>
      <w:r w:rsidRPr="00FE1AD1">
        <w:rPr>
          <w:rFonts w:ascii="Times New Roman" w:hAnsi="Times New Roman" w:cs="Times New Roman"/>
          <w:sz w:val="24"/>
          <w:szCs w:val="24"/>
        </w:rPr>
        <w:t xml:space="preserve"> Выявление антропогенных изменений в экосистемах своей местности, выявление абиотических и биотических компонентов экосистем сравнительная характеристика  экосистем и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агросистем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  своей местности, составление схем переноса веществ и энергии в экосистемах, исследование изменений в экосистемах на биологических моделях, решение экологических задач.</w:t>
      </w:r>
    </w:p>
    <w:p w:rsidR="00173BA5" w:rsidRPr="00882F63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62B5">
        <w:rPr>
          <w:rFonts w:ascii="Times New Roman" w:eastAsia="Times New Roman" w:hAnsi="Times New Roman" w:cs="Times New Roman"/>
          <w:sz w:val="24"/>
          <w:szCs w:val="24"/>
        </w:rPr>
        <w:t>Экскурсия или виртуальная экскурсия на предприятия по разведению, производству и п</w:t>
      </w:r>
      <w:r w:rsidRPr="002062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62B5">
        <w:rPr>
          <w:rFonts w:ascii="Times New Roman" w:eastAsia="Times New Roman" w:hAnsi="Times New Roman" w:cs="Times New Roman"/>
          <w:sz w:val="24"/>
          <w:szCs w:val="24"/>
        </w:rPr>
        <w:t>реработке рыбной продукции в Тюменской области</w:t>
      </w:r>
      <w:proofErr w:type="gramStart"/>
      <w:r w:rsidRPr="0020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F6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82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Тобольск, ООО «Кристалл», рыборазводный и </w:t>
      </w:r>
      <w:proofErr w:type="spell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рыбоперерабатывающий</w:t>
      </w:r>
      <w:proofErr w:type="spell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завод с размещением рыборазво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д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ных прудов.</w:t>
      </w:r>
    </w:p>
    <w:p w:rsidR="00173BA5" w:rsidRPr="00882F63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Снабженческо-сбытовой обслуживающий сельскохозяйственный производственный кооператив "</w:t>
      </w:r>
      <w:proofErr w:type="spell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Аб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д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раш</w:t>
      </w:r>
      <w:proofErr w:type="spellEnd"/>
      <w:proofErr w:type="gram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"(</w:t>
      </w:r>
      <w:proofErr w:type="gram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вылов рыбы)</w:t>
      </w:r>
    </w:p>
    <w:p w:rsidR="00173BA5" w:rsidRPr="00882F63" w:rsidRDefault="00173BA5" w:rsidP="00173BA5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ab/>
      </w:r>
    </w:p>
    <w:p w:rsidR="00173BA5" w:rsidRPr="00882F63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Экскурсия по местным природным объектам: Зарастание поля, озер</w:t>
      </w:r>
      <w:proofErr w:type="gram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а(</w:t>
      </w:r>
      <w:proofErr w:type="gram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в зависимости от местных усл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вий)</w:t>
      </w:r>
    </w:p>
    <w:p w:rsidR="00173BA5" w:rsidRPr="00882F63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3BA5" w:rsidRPr="00882F63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Виртуальная экскурсия по заказникам Тюменской о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б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ласти</w:t>
      </w:r>
      <w:proofErr w:type="gram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</w:p>
    <w:p w:rsidR="00173BA5" w:rsidRPr="00882F63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3BA5" w:rsidRPr="00882F63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Экскурсия  на предприятие по безотходному производству: Общество с ограниченной о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т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ветственностью "</w:t>
      </w:r>
      <w:proofErr w:type="spell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Вагайское</w:t>
      </w:r>
      <w:proofErr w:type="spell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деревообрабатывающее предприятие"</w:t>
      </w:r>
    </w:p>
    <w:p w:rsidR="00173BA5" w:rsidRPr="00882F63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Или  Виртуальная экскурсия</w:t>
      </w:r>
    </w:p>
    <w:p w:rsidR="00173BA5" w:rsidRPr="00882F63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ООО Лизинговая компания «Диамант </w:t>
      </w:r>
      <w:proofErr w:type="spell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групп-Тюмень</w:t>
      </w:r>
      <w:proofErr w:type="spell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»</w:t>
      </w:r>
      <w:proofErr w:type="gram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з</w:t>
      </w:r>
      <w:proofErr w:type="gram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авод по сортировке и переработке м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сора.</w:t>
      </w:r>
    </w:p>
    <w:p w:rsidR="00173BA5" w:rsidRPr="00882F63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ООО «Экологический альянс» на территории Тюменской области, утилизация твёрдых бытовых отходов на территории Тюме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ской области.</w:t>
      </w:r>
    </w:p>
    <w:p w:rsidR="00173BA5" w:rsidRPr="00593E43" w:rsidRDefault="00173BA5" w:rsidP="00593E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Нижнетавдинский</w:t>
      </w:r>
      <w:proofErr w:type="spell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район, ООО «</w:t>
      </w:r>
      <w:proofErr w:type="spell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Экодром</w:t>
      </w:r>
      <w:proofErr w:type="spell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», завод по переработке стро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тельных отходов.</w:t>
      </w:r>
    </w:p>
    <w:p w:rsidR="00173BA5" w:rsidRPr="00FE1AD1" w:rsidRDefault="00173BA5" w:rsidP="00173BA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Раздел 5 . </w:t>
      </w:r>
      <w:r w:rsidRPr="00FE1AD1">
        <w:rPr>
          <w:rFonts w:ascii="Times New Roman" w:hAnsi="Times New Roman" w:cs="Times New Roman"/>
          <w:b/>
          <w:bCs/>
          <w:sz w:val="24"/>
          <w:szCs w:val="24"/>
        </w:rPr>
        <w:t>Эволюция биосферы и человек – 2 часа.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Биосфера, ее возникновение и основные этапы эволюции. Функции живого вещества. Взгляды, гипотезы и теории о происхождении жизни. Органический мир как результат эволюции. Краткая история развития органического мира</w:t>
      </w:r>
      <w:proofErr w:type="gramStart"/>
      <w:r w:rsidRPr="00FE1AD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E1AD1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FE1AD1">
        <w:rPr>
          <w:rFonts w:ascii="Times New Roman" w:hAnsi="Times New Roman" w:cs="Times New Roman"/>
          <w:bCs/>
          <w:sz w:val="24"/>
          <w:szCs w:val="24"/>
        </w:rPr>
        <w:t>сновные направления эволюции различных групп растений и животных.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Учение В.И.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Ноосферное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мышление. Международные и национальные проекты оздоровления природной среды.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FE1AD1">
        <w:rPr>
          <w:rFonts w:ascii="Times New Roman" w:hAnsi="Times New Roman" w:cs="Times New Roman"/>
          <w:bCs/>
          <w:sz w:val="24"/>
          <w:szCs w:val="24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периодов;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природу.</w:t>
      </w:r>
    </w:p>
    <w:p w:rsidR="00173BA5" w:rsidRDefault="00173BA5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>Лабораторная работа.</w:t>
      </w:r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Анализ и оценка различных гипотез происхождения жизни, </w:t>
      </w:r>
      <w:r w:rsidRPr="00FE1AD1">
        <w:rPr>
          <w:rFonts w:ascii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среде, глобальных  экологических проблем и путей их решения.</w:t>
      </w:r>
    </w:p>
    <w:p w:rsidR="00173BA5" w:rsidRPr="00882F63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Экскурсия на предприятия </w:t>
      </w:r>
      <w:proofErr w:type="spell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Вагайского</w:t>
      </w:r>
      <w:proofErr w:type="spell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района  по добыче нефти, переработке древесины (Общество с ограниченной ответственностью "</w:t>
      </w:r>
      <w:proofErr w:type="spell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гайское</w:t>
      </w:r>
      <w:proofErr w:type="spell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деревообрабатывающее пре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д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приятие"</w:t>
      </w:r>
      <w:proofErr w:type="gramEnd"/>
    </w:p>
    <w:p w:rsidR="00173BA5" w:rsidRPr="00882F63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Нефтеперерабатывающая станция "Вагай" </w:t>
      </w:r>
      <w:proofErr w:type="spell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Ишимского</w:t>
      </w:r>
      <w:proofErr w:type="spell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Управления магистральных нефтепроводов акционерного общества "</w:t>
      </w:r>
      <w:proofErr w:type="spell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Тран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нефть-Сибирь</w:t>
      </w:r>
      <w:proofErr w:type="spell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"</w:t>
      </w:r>
    </w:p>
    <w:p w:rsidR="00173BA5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ООО "Бобровское нефтегазодобывающее предпр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ятие</w:t>
      </w:r>
      <w:proofErr w:type="gramStart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"(</w:t>
      </w:r>
      <w:proofErr w:type="spellStart"/>
      <w:proofErr w:type="gram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Первовагайское</w:t>
      </w:r>
      <w:proofErr w:type="spellEnd"/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поселение)</w:t>
      </w:r>
    </w:p>
    <w:p w:rsidR="00173BA5" w:rsidRPr="00882F63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Экскурсия по изучению воздействия экологических факторов на человека: 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Государственное бюджетное учреждение здравоохранения Т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ю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менской области "Областная больница № 9" (с. В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882F63">
        <w:rPr>
          <w:rFonts w:ascii="Times New Roman" w:eastAsia="Times New Roman" w:hAnsi="Times New Roman" w:cs="Times New Roman"/>
          <w:color w:val="FF0000"/>
          <w:sz w:val="24"/>
          <w:szCs w:val="24"/>
        </w:rPr>
        <w:t>гай)</w:t>
      </w:r>
    </w:p>
    <w:p w:rsidR="00173BA5" w:rsidRDefault="00173BA5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593E43" w:rsidRDefault="00593E43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593E43" w:rsidRPr="00FE1AD1" w:rsidRDefault="00593E43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173BA5" w:rsidRPr="00173BA5" w:rsidRDefault="00173BA5" w:rsidP="00593E43">
      <w:pPr>
        <w:tabs>
          <w:tab w:val="left" w:pos="1040"/>
          <w:tab w:val="left" w:pos="3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3B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593E43">
        <w:rPr>
          <w:rFonts w:ascii="Times New Roman" w:hAnsi="Times New Roman" w:cs="Times New Roman"/>
          <w:b/>
          <w:sz w:val="24"/>
          <w:szCs w:val="24"/>
        </w:rPr>
        <w:t xml:space="preserve">                    11 класс (34 часа</w:t>
      </w:r>
      <w:r w:rsidRPr="00173BA5">
        <w:rPr>
          <w:rFonts w:ascii="Times New Roman" w:hAnsi="Times New Roman" w:cs="Times New Roman"/>
          <w:b/>
          <w:sz w:val="24"/>
          <w:szCs w:val="24"/>
        </w:rPr>
        <w:t xml:space="preserve"> в год)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2740"/>
        <w:gridCol w:w="1260"/>
        <w:gridCol w:w="3297"/>
        <w:gridCol w:w="2835"/>
        <w:gridCol w:w="1740"/>
        <w:gridCol w:w="15"/>
        <w:gridCol w:w="15"/>
        <w:gridCol w:w="15"/>
        <w:gridCol w:w="1470"/>
        <w:gridCol w:w="15"/>
        <w:gridCol w:w="15"/>
        <w:gridCol w:w="15"/>
        <w:gridCol w:w="1368"/>
      </w:tblGrid>
      <w:tr w:rsidR="00C22DFD" w:rsidRPr="00173BA5" w:rsidTr="002D0575">
        <w:tblPrEx>
          <w:tblCellMar>
            <w:top w:w="0" w:type="dxa"/>
            <w:bottom w:w="0" w:type="dxa"/>
          </w:tblCellMar>
        </w:tblPrEx>
        <w:trPr>
          <w:trHeight w:val="810"/>
          <w:tblHeader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тип ур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2DFD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Использование ТСО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тематика для региона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2DFD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педагогический мон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интегрируемые предметы</w:t>
            </w:r>
          </w:p>
        </w:tc>
        <w:tc>
          <w:tcPr>
            <w:tcW w:w="292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val="795"/>
          <w:tblHeader/>
        </w:trPr>
        <w:tc>
          <w:tcPr>
            <w:tcW w:w="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12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b/>
                <w:sz w:val="24"/>
                <w:szCs w:val="24"/>
              </w:rPr>
              <w:t>Тема: «Основы учения об эволюции органического мира» (14 часов)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C22DFD">
            <w:pPr>
              <w:spacing w:before="40" w:line="2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C22DFD">
            <w:pPr>
              <w:spacing w:before="40" w:line="2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73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эволюции живой природы.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эволюции, система органич</w:t>
            </w:r>
            <w:r w:rsidRPr="00173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3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природы К.Линнея, эволюционная теория Ж.Б.Ламарка, вклад в теорию эв</w:t>
            </w:r>
            <w:r w:rsidRPr="00173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3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люции Ж.Кювье и К.Бэра.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62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Ч.Дарвин и основные п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ложения его теории.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и основные положения теории Ч.Дарвина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79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Вид и его критерии.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«вид», его критерии.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«Изучение морфологического критерия вида»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48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Популяции. 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Понятие популяц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роль в эволюц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онном процессе, взаимоотношения орг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низмов в популяциях.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21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Причины борьбы за существование. Ме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видовая, внутривидовая и борьба с неблагоприятными усл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виями.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19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отбор, стабилизирующий, движущий и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, полиморфизм, творческая роль естественного отбора.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80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изоляция, изолирующие механизмы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устный фронтальный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оптос</w:t>
            </w:r>
            <w:proofErr w:type="spellEnd"/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89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Видообразов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Стадии видообразования,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аллопатрическое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видоо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Тобольск, Биоста</w:t>
            </w:r>
            <w:r w:rsidRPr="002027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2027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ция РАН РФ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Макроэволюция и её док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зательства.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Макроэволюция, переходные формы, ф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логенетические ряды.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отображение эволюции.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61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.р. «Выявление идио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даптаций у организмов»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Параллелизм, конвергенция, дивергенция, ароморфоз, идиоадаптация, дегенерация, биологический прогресс и биологический регресс.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Default="00C22DFD" w:rsidP="0059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027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Черноковский</w:t>
            </w:r>
            <w:proofErr w:type="spellEnd"/>
            <w:r w:rsidRPr="002027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ле</w:t>
            </w:r>
            <w:r w:rsidRPr="002027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</w:t>
            </w:r>
            <w:r w:rsidRPr="002027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C22DFD" w:rsidRPr="00173BA5" w:rsidRDefault="00C22DFD" w:rsidP="0059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Полуяновский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бор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91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ни на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происхождении жизни.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жизни: биогенез, абиогенез, панспермия, религиозные. 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чальные этапы эволюции жизни.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поисковая беседа, сообщения учащихся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43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 в архейскую, протерозойскую, палеозойскую, мезозо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скую и кайнозойскую эры.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 №1 «Основы учения об эволюции»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Повторение и обобще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знаний о теории эволюции.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Письменный тематический тест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2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селекции и биотехнологии (5 часов).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C22DFD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C22DFD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Предмет и основные методы селе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ции и биотехнологии.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Предмет и задачи селекции, методы с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поисковая беседа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C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C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cantSplit/>
          <w:trHeight w:hRule="exact" w:val="159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Селекция растений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раст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ний, методы и приёмы, успехи совреме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ной селекции в растениеводстве.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терные тесты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Селекция животных.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живо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ных, методы и приёмы, успехи современной селекции в животн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водстве.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(18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Биотехнология.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микроорганизмов,  успехи современной биотехнологии.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 №2 «Основы селекции и биотехнологии»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основные понятия селекции, методы и приёмы селекции различных групп организмов.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Письменный тематический тест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2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 (5 часов).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C22DFD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C22DFD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Антропогенез. Положение человека в системе живо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ного мира.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Систематика человека. Доказательства животного происхождения человека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поисковая беседа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C22DF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C22DF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37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генеза и его движущие с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Парапитеки, дриопитеки, питекантропы, неандертальцы, кроманьонцы, биологич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ские и социальные движущие силы антр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погенеза.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Расовые отличия, критика расовой теории и социального дарвинизма.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 №3 «Антропогенез»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объяснить ос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бенно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антропогенеза человека, как исторического процесса эволюционных 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менений.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Письменный тематический тест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12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 (7 часов)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C22DFD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C22DFD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 и ее факторы.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Эколдогия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, среда обитания, экологические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олерантность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организмов,лимитирующие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закон минимума.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взаимодействие, нейтрализм,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, комменсализм,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протокооперация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мутализм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, симбиоз, хищничество, паразитизм, конкуренция.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Внутривидовая конкуренция, межвидовая конкуренция.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Демографические характеристики: обилие, плотность, рождаемость, смертность, возрастная структура.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335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 Структура сообщества.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Биоценозы, экосистема, биогеоценоз, биосфера,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агробиоценоз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идовая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структура, морфологическая, трофическая.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Таблицы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  <w:p w:rsidR="00C22DFD" w:rsidRPr="00625845" w:rsidRDefault="00C22DFD" w:rsidP="0019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Тобольск, ООО «Кристалл», рыборазводный и </w:t>
            </w:r>
            <w:proofErr w:type="spellStart"/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рыбоперерабатывающий</w:t>
            </w:r>
            <w:proofErr w:type="spellEnd"/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завод с размещен</w:t>
            </w:r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ем рыборазводных прудов.</w:t>
            </w:r>
          </w:p>
          <w:p w:rsidR="00C22DFD" w:rsidRPr="00625845" w:rsidRDefault="00C22DFD" w:rsidP="0019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Снабженческо-сбытовой обслуживающий сельскохозяйственный производственный кооператив "</w:t>
            </w:r>
            <w:proofErr w:type="spellStart"/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Аб</w:t>
            </w:r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</w:t>
            </w:r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раш</w:t>
            </w:r>
            <w:proofErr w:type="spellEnd"/>
            <w:proofErr w:type="gramStart"/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"(</w:t>
            </w:r>
            <w:proofErr w:type="gramEnd"/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вылов рыбы)</w:t>
            </w: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196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Пищевые цепи. Экологические пирамиды.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Детрит, пастбищная пищевая цепь,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детритная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пищевая цепь, круговорот веществ, биогенные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кологическая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пирамида: биомассы, численности.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209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Сукцессия, типы сукцессий и их причины. Приёмы рационального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природопользов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скусственные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сообщества, их отличия от естественных, аквариум как модель экос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стемы.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Зарастание поля, озера (</w:t>
            </w:r>
            <w:r w:rsidRPr="00C570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 зависимости от местных у</w:t>
            </w:r>
            <w:r w:rsidRPr="00C570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</w:t>
            </w:r>
            <w:r w:rsidRPr="00C570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9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биосферы и человек.(2</w:t>
            </w:r>
            <w:r w:rsidRPr="00173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C22DFD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538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её границы, понятие живого вещества и биомассы. Геохимические функции живого вещества в биосфере. Биологический круговорот, как 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существования и функцион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рования биосферы.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Default="00C22DFD" w:rsidP="0019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Общество с ограниченной ответстве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ностью "</w:t>
            </w:r>
            <w:proofErr w:type="spellStart"/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Вагайское</w:t>
            </w:r>
            <w:proofErr w:type="spellEnd"/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деревообрабатывающее предпр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ятие"</w:t>
            </w:r>
          </w:p>
          <w:p w:rsidR="00C22DFD" w:rsidRDefault="00C22DFD" w:rsidP="0019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Нефтеперерабат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ы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вающая станция "Вагай" </w:t>
            </w:r>
            <w:proofErr w:type="spellStart"/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Ишимского</w:t>
            </w:r>
            <w:proofErr w:type="spellEnd"/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Управления магистральных нефтепроводов акционерного общества "</w:t>
            </w:r>
            <w:proofErr w:type="spellStart"/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Тран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нефть-Сибирь</w:t>
            </w:r>
            <w:proofErr w:type="spellEnd"/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"</w:t>
            </w:r>
          </w:p>
          <w:p w:rsidR="00C22DFD" w:rsidRDefault="00C22DFD" w:rsidP="0019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D50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ООО "Бобровское нефтегазодобывающее предпр</w:t>
            </w:r>
            <w:r w:rsidRPr="00BD50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BD50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ятие</w:t>
            </w:r>
            <w:proofErr w:type="gramStart"/>
            <w:r w:rsidRPr="00BD50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Первовагайское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поселение)</w:t>
            </w:r>
          </w:p>
          <w:p w:rsidR="00C22DFD" w:rsidRPr="00173BA5" w:rsidRDefault="00C22DFD" w:rsidP="0019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Государственное бюджетное учреждение здравоохр</w:t>
            </w:r>
            <w:r w:rsidRPr="00882F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882F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нения Тюменской области "Областная больница № 9" (с. Вагай)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  <w:p w:rsidR="00C22DFD" w:rsidRDefault="00C22DFD" w:rsidP="0017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 – Общая характер</w:t>
            </w: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стика регионов мира.</w:t>
            </w:r>
          </w:p>
          <w:p w:rsidR="00C22DFD" w:rsidRPr="00191548" w:rsidRDefault="00C22DFD" w:rsidP="0019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  <w:proofErr w:type="gramStart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–Г</w:t>
            </w:r>
            <w:proofErr w:type="gramEnd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лобальные проблемы чел</w:t>
            </w: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91548" w:rsidRDefault="00C22DFD" w:rsidP="0019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91548" w:rsidRDefault="00C22DFD" w:rsidP="0019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73BA5" w:rsidTr="00C22DFD">
        <w:tblPrEx>
          <w:tblCellMar>
            <w:top w:w="0" w:type="dxa"/>
            <w:bottom w:w="0" w:type="dxa"/>
          </w:tblCellMar>
        </w:tblPrEx>
        <w:trPr>
          <w:trHeight w:hRule="exact" w:val="490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, ноосфера. Охрана природы, типы загрязнения окр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жающей среды. Приёмы рационального природопользов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73BA5" w:rsidRDefault="00C22DF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73BA5" w:rsidRDefault="00C22DF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Общество с ограниченной ответстве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ностью "</w:t>
            </w:r>
            <w:proofErr w:type="spellStart"/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Вагайское</w:t>
            </w:r>
            <w:proofErr w:type="spellEnd"/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деревообрабатывающее предпр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AC4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ятие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Default="00C22DF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диктант, устный фро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тальный опрос</w:t>
            </w:r>
          </w:p>
          <w:p w:rsidR="00C22DFD" w:rsidRPr="00E25F7D" w:rsidRDefault="00C22DFD" w:rsidP="0019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  <w:proofErr w:type="gramStart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–Г</w:t>
            </w:r>
            <w:proofErr w:type="gramEnd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лобальные проблемы </w:t>
            </w:r>
            <w:proofErr w:type="spellStart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вечес</w:t>
            </w:r>
            <w:proofErr w:type="spellEnd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22DFD" w:rsidRDefault="00C22DFD" w:rsidP="0019154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proofErr w:type="spellEnd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2DFD" w:rsidRPr="00593E43" w:rsidRDefault="00C22DFD" w:rsidP="0059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  <w:proofErr w:type="gramStart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риродные у</w:t>
            </w: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 и ресурсы отдельных те</w:t>
            </w: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риторий мира.</w:t>
            </w:r>
          </w:p>
        </w:tc>
        <w:tc>
          <w:tcPr>
            <w:tcW w:w="28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593E43" w:rsidRDefault="00C22DFD" w:rsidP="0059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BA5" w:rsidRPr="00FE1AD1" w:rsidRDefault="00173BA5" w:rsidP="00173BA5">
      <w:pPr>
        <w:rPr>
          <w:rFonts w:ascii="Times New Roman" w:hAnsi="Times New Roman" w:cs="Times New Roman"/>
          <w:sz w:val="24"/>
          <w:szCs w:val="24"/>
        </w:rPr>
      </w:pPr>
    </w:p>
    <w:p w:rsidR="00EA1E31" w:rsidRDefault="00EA1E31"/>
    <w:sectPr w:rsidR="00EA1E31" w:rsidSect="00FE1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D6877"/>
    <w:multiLevelType w:val="hybridMultilevel"/>
    <w:tmpl w:val="DCC0591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34F0710"/>
    <w:multiLevelType w:val="hybridMultilevel"/>
    <w:tmpl w:val="2DE897A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68135C10"/>
    <w:multiLevelType w:val="hybridMultilevel"/>
    <w:tmpl w:val="8702CD2E"/>
    <w:lvl w:ilvl="0" w:tplc="77E05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3BA5"/>
    <w:rsid w:val="00173BA5"/>
    <w:rsid w:val="00191548"/>
    <w:rsid w:val="001B3E0B"/>
    <w:rsid w:val="00593E43"/>
    <w:rsid w:val="005D5213"/>
    <w:rsid w:val="00C22DFD"/>
    <w:rsid w:val="00EA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73B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2017-08-22T10:58:00Z</dcterms:created>
  <dcterms:modified xsi:type="dcterms:W3CDTF">2017-08-22T11:34:00Z</dcterms:modified>
</cp:coreProperties>
</file>