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6E" w:rsidRPr="0031586E" w:rsidRDefault="00295232" w:rsidP="0031586E">
      <w:pPr>
        <w:spacing w:after="0"/>
      </w:pPr>
      <w:r w:rsidRPr="00295232">
        <w:rPr>
          <w:noProof/>
          <w:lang w:eastAsia="ru-RU"/>
        </w:rPr>
        <w:drawing>
          <wp:inline distT="0" distB="0" distL="0" distR="0">
            <wp:extent cx="9072245" cy="6595645"/>
            <wp:effectExtent l="0" t="0" r="0" b="0"/>
            <wp:docPr id="2" name="Рисунок 2" descr="C:\Users\Lenovo\Desktop\Симанова Л.В\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иманова Л.В\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245" cy="6595645"/>
                    </a:xfrm>
                    <a:prstGeom prst="rect">
                      <a:avLst/>
                    </a:prstGeom>
                    <a:noFill/>
                    <a:ln>
                      <a:noFill/>
                    </a:ln>
                  </pic:spPr>
                </pic:pic>
              </a:graphicData>
            </a:graphic>
          </wp:inline>
        </w:drawing>
      </w:r>
      <w:bookmarkStart w:id="0" w:name="_GoBack"/>
      <w:bookmarkEnd w:id="0"/>
    </w:p>
    <w:p w:rsidR="00AA293C" w:rsidRPr="0016062D" w:rsidRDefault="00AA293C" w:rsidP="0016062D">
      <w:pPr>
        <w:pStyle w:val="a5"/>
        <w:numPr>
          <w:ilvl w:val="0"/>
          <w:numId w:val="1"/>
        </w:numPr>
        <w:shd w:val="clear" w:color="auto" w:fill="FFFFFF"/>
        <w:spacing w:after="0" w:line="240" w:lineRule="auto"/>
        <w:jc w:val="center"/>
        <w:rPr>
          <w:rFonts w:ascii="Times New Roman" w:hAnsi="Times New Roman" w:cs="Times New Roman"/>
          <w:b/>
          <w:spacing w:val="-1"/>
          <w:sz w:val="24"/>
          <w:szCs w:val="24"/>
        </w:rPr>
      </w:pPr>
      <w:r w:rsidRPr="0016062D">
        <w:rPr>
          <w:rFonts w:ascii="Times New Roman" w:hAnsi="Times New Roman" w:cs="Times New Roman"/>
          <w:b/>
          <w:spacing w:val="-1"/>
          <w:sz w:val="24"/>
          <w:szCs w:val="24"/>
        </w:rPr>
        <w:lastRenderedPageBreak/>
        <w:t>Планируемые резуль</w:t>
      </w:r>
      <w:r w:rsidR="0016062D">
        <w:rPr>
          <w:rFonts w:ascii="Times New Roman" w:hAnsi="Times New Roman" w:cs="Times New Roman"/>
          <w:b/>
          <w:spacing w:val="-1"/>
          <w:sz w:val="24"/>
          <w:szCs w:val="24"/>
        </w:rPr>
        <w:t>таты освоение учебного предмета</w:t>
      </w:r>
    </w:p>
    <w:p w:rsidR="0031586E" w:rsidRDefault="0031586E" w:rsidP="0031586E">
      <w:pPr>
        <w:spacing w:after="0" w:line="240" w:lineRule="auto"/>
        <w:rPr>
          <w:rFonts w:ascii="Times New Roman" w:hAnsi="Times New Roman" w:cs="Times New Roman"/>
          <w:b/>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Личностные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другим народам России и мира и принятие их; межэтническую толерантность, готовность к равноправному сотрудничеству; • эмоционально положительное принятие своей этнической идентичности;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истории родного края, его культурным и историческим памятникам;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устойчивый познавательный интерес к прошлому своей Родины;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внимательное отношение к ценностям семьи, осознание её роли в истории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Метапредметные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способность сознательно организовывать и регулировать свою деятельность — учебную, общественную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контролировать своё время и управлять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разные точки зрения и сравнивать их, прежде чем принимать решения и делать выбор;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взаимный контроль и оказывать необходимую взаимопомощь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осуществлять контроль, коррекцию, оценку действий партнёра, уметь убеждать;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проводить сравнение, типологизацию и классификацию, самостоятельно выбирая основания и критерии для указанных логических операций;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проблему, аргументировать её актуальность;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делать умозаключения и выводы на основе аргументации; </w:t>
      </w: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1586E" w:rsidRDefault="0031586E"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sz w:val="24"/>
          <w:szCs w:val="24"/>
        </w:rPr>
        <w:t xml:space="preserve"> </w:t>
      </w:r>
      <w:r w:rsidRPr="0031586E">
        <w:rPr>
          <w:rFonts w:ascii="Times New Roman" w:hAnsi="Times New Roman" w:cs="Times New Roman"/>
          <w:b/>
          <w:sz w:val="24"/>
          <w:szCs w:val="24"/>
        </w:rPr>
        <w:t xml:space="preserve">Предметные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территории России и её границах, об их изменениях на протяжении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истории и географии края, его достижений и культурных традиций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социально-политическом устройстве Российской империи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умение ориентироваться в особенностях социальных отношений и взаимодействий социальных групп;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социальной стратификации и её эволюции на протяжении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и использование основных исторических понятий периода;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установление причинно-следственных связей, объяснение исторических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синхронистических связей истории России и стран Европы, Америки и Азии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составление и анализ генеалогических схем и таблиц;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 историческая оценка действий исторических личностей и принимаемых ими решений (императоры Александр I, Николай I,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Александр II, Александр III, Николай II; государственные деятели М. М. Сперанский, А. А. Аракчеев, Н. А. и Д. А. Милютины, К. П.</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сопоставление (при помощи учителя) различных версий и оценок исторических событий и личностей;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приобретение опыта историко-культурного, историкоантропологического, цивилизационного подходов к оценке социальных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16062D" w:rsidRPr="00412FB5" w:rsidRDefault="0016062D" w:rsidP="0016062D">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ИСТОРИЯ НОВОГО ВРЕМЕНИ: 1800—1900 (34 ч)</w:t>
      </w:r>
    </w:p>
    <w:p w:rsidR="00AA293C" w:rsidRPr="0031586E" w:rsidRDefault="00AA293C" w:rsidP="0031586E">
      <w:pPr>
        <w:spacing w:after="0" w:line="240" w:lineRule="auto"/>
        <w:jc w:val="both"/>
        <w:rPr>
          <w:rFonts w:ascii="Times New Roman" w:hAnsi="Times New Roman" w:cs="Times New Roman"/>
          <w:b/>
          <w:color w:val="000000"/>
          <w:sz w:val="24"/>
          <w:szCs w:val="24"/>
        </w:rPr>
      </w:pPr>
      <w:r w:rsidRPr="0031586E">
        <w:rPr>
          <w:rFonts w:ascii="Times New Roman" w:hAnsi="Times New Roman" w:cs="Times New Roman"/>
          <w:b/>
          <w:color w:val="000000"/>
          <w:sz w:val="24"/>
          <w:szCs w:val="24"/>
        </w:rPr>
        <w:t>Введение.(1 ч)</w:t>
      </w:r>
    </w:p>
    <w:p w:rsidR="0031586E" w:rsidRDefault="0031586E" w:rsidP="0031586E">
      <w:pPr>
        <w:spacing w:after="0" w:line="240" w:lineRule="auto"/>
        <w:jc w:val="both"/>
        <w:rPr>
          <w:rFonts w:ascii="Times New Roman" w:hAnsi="Times New Roman" w:cs="Times New Roman"/>
          <w:b/>
          <w:bCs/>
          <w:color w:val="000000"/>
          <w:sz w:val="24"/>
          <w:szCs w:val="24"/>
        </w:rPr>
      </w:pPr>
    </w:p>
    <w:p w:rsidR="00AA293C" w:rsidRPr="0031586E" w:rsidRDefault="00AA293C" w:rsidP="0031586E">
      <w:pPr>
        <w:spacing w:after="0" w:line="240" w:lineRule="auto"/>
        <w:jc w:val="both"/>
        <w:rPr>
          <w:rFonts w:ascii="Times New Roman" w:hAnsi="Times New Roman" w:cs="Times New Roman"/>
          <w:b/>
          <w:bCs/>
          <w:color w:val="000000"/>
          <w:sz w:val="24"/>
          <w:szCs w:val="24"/>
        </w:rPr>
      </w:pPr>
      <w:r w:rsidRPr="0031586E">
        <w:rPr>
          <w:rFonts w:ascii="Times New Roman" w:hAnsi="Times New Roman" w:cs="Times New Roman"/>
          <w:b/>
          <w:bCs/>
          <w:color w:val="000000"/>
          <w:sz w:val="24"/>
          <w:szCs w:val="24"/>
        </w:rPr>
        <w:t>Становление индустриального общества в первой половине XIX в. (10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Культура покупателя и продавца. Изменения в моде. Новые развлечения. Наука: создание научной картины мира. Причины роста числа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Строительство новой Европы </w:t>
      </w:r>
      <w:r w:rsidRPr="0031586E">
        <w:rPr>
          <w:rFonts w:ascii="Times New Roman" w:hAnsi="Times New Roman" w:cs="Times New Roman"/>
          <w:b/>
          <w:bCs/>
          <w:color w:val="000000"/>
          <w:sz w:val="24"/>
          <w:szCs w:val="24"/>
        </w:rPr>
        <w:t>(8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и Италии на политическую ситуацию в Германии. Победа революционного восстания в Берлине. Франкфуртский парламент. Поражение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Страны Западной Европы в конце XIX в. Успехи и проблемы индустриального общества. (5 ч)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революции в Венгрии. Австро-венгерское соглашение: преобразование империи Габсбургов в двуединую монархию Австро-Венгрию.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Две Америки (4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Традиционные общества в XIX в.: новый этап колониализма. (4 ч)</w:t>
      </w:r>
    </w:p>
    <w:p w:rsidR="0031586E" w:rsidRP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16062D"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Международные отношения: обострение противоречий (2 ч)</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РОССИЙСКАЯ ИМПЕРИЯ В </w:t>
      </w:r>
      <w:r w:rsidRPr="0031586E">
        <w:rPr>
          <w:rFonts w:ascii="Times New Roman" w:hAnsi="Times New Roman" w:cs="Times New Roman"/>
          <w:b/>
          <w:sz w:val="24"/>
          <w:szCs w:val="24"/>
          <w:lang w:val="en-US"/>
        </w:rPr>
        <w:t>XIX</w:t>
      </w:r>
      <w:r w:rsidRPr="0031586E">
        <w:rPr>
          <w:rFonts w:ascii="Times New Roman" w:hAnsi="Times New Roman" w:cs="Times New Roman"/>
          <w:b/>
          <w:sz w:val="24"/>
          <w:szCs w:val="24"/>
        </w:rPr>
        <w:t xml:space="preserve"> – НАЧАЛЕ </w:t>
      </w:r>
      <w:r w:rsidRPr="0031586E">
        <w:rPr>
          <w:rFonts w:ascii="Times New Roman" w:hAnsi="Times New Roman" w:cs="Times New Roman"/>
          <w:b/>
          <w:sz w:val="24"/>
          <w:szCs w:val="24"/>
          <w:lang w:val="en-US"/>
        </w:rPr>
        <w:t>XX</w:t>
      </w:r>
      <w:r w:rsidRPr="0031586E">
        <w:rPr>
          <w:rFonts w:ascii="Times New Roman" w:hAnsi="Times New Roman" w:cs="Times New Roman"/>
          <w:b/>
          <w:sz w:val="24"/>
          <w:szCs w:val="24"/>
        </w:rPr>
        <w:t xml:space="preserve"> ВВ. (68 ч)</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Введение (1 час)</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первой четверти XIX в. (17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Александровская эпоха: государственный либерализм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во второй четверти XIX в.  (12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Николаевская эпоха: государственный консерватизм.</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w:t>
      </w:r>
    </w:p>
    <w:p w:rsidR="0016062D" w:rsidRDefault="0016062D" w:rsidP="0031586E">
      <w:pPr>
        <w:spacing w:after="0" w:line="240" w:lineRule="auto"/>
        <w:jc w:val="both"/>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эпоху Великих реформ  (11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Преобразования Александра II: социальная и правовая модернизация.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1880—1890-е гг. (10 часов)</w:t>
      </w:r>
    </w:p>
    <w:p w:rsidR="00AA293C"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«Народное самодержавие» Александра III</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начале XX в. (15 часов)</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православия. «Инославие», «иноверие» и традиционные верования. Международное положение и внешнеполитические приоритеты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16062D" w:rsidRPr="0031586E" w:rsidRDefault="0016062D" w:rsidP="0031586E">
      <w:pPr>
        <w:spacing w:after="0" w:line="240" w:lineRule="auto"/>
        <w:jc w:val="both"/>
        <w:rPr>
          <w:rFonts w:ascii="Times New Roman" w:hAnsi="Times New Roman" w:cs="Times New Roman"/>
          <w:sz w:val="24"/>
          <w:szCs w:val="24"/>
        </w:rPr>
      </w:pPr>
    </w:p>
    <w:p w:rsidR="00AA293C" w:rsidRPr="0016062D" w:rsidRDefault="00AA293C" w:rsidP="0016062D">
      <w:pPr>
        <w:pStyle w:val="a5"/>
        <w:numPr>
          <w:ilvl w:val="0"/>
          <w:numId w:val="1"/>
        </w:numPr>
        <w:spacing w:after="0" w:line="240" w:lineRule="auto"/>
        <w:jc w:val="center"/>
        <w:rPr>
          <w:rFonts w:ascii="Times New Roman" w:hAnsi="Times New Roman" w:cs="Times New Roman"/>
          <w:b/>
          <w:bCs/>
          <w:sz w:val="24"/>
          <w:szCs w:val="24"/>
        </w:rPr>
      </w:pPr>
      <w:r w:rsidRPr="0016062D">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r w:rsidR="0016062D">
        <w:rPr>
          <w:rFonts w:ascii="Times New Roman" w:hAnsi="Times New Roman" w:cs="Times New Roman"/>
          <w:b/>
          <w:bCs/>
          <w:sz w:val="24"/>
          <w:szCs w:val="24"/>
        </w:rPr>
        <w:t>.</w:t>
      </w:r>
    </w:p>
    <w:p w:rsidR="00AA293C" w:rsidRPr="0031586E" w:rsidRDefault="00AA293C" w:rsidP="0031586E">
      <w:pPr>
        <w:tabs>
          <w:tab w:val="left" w:pos="3960"/>
        </w:tabs>
        <w:spacing w:after="0" w:line="240" w:lineRule="auto"/>
        <w:jc w:val="center"/>
        <w:rPr>
          <w:rFonts w:ascii="Times New Roman" w:hAnsi="Times New Roman" w:cs="Times New Roman"/>
          <w:b/>
          <w:smallCaps/>
          <w:sz w:val="24"/>
          <w:szCs w:val="24"/>
        </w:rPr>
      </w:pPr>
    </w:p>
    <w:p w:rsidR="00AA293C" w:rsidRPr="0031586E" w:rsidRDefault="00AA293C" w:rsidP="0031586E">
      <w:pPr>
        <w:tabs>
          <w:tab w:val="left" w:pos="3960"/>
        </w:tabs>
        <w:spacing w:after="0" w:line="240" w:lineRule="auto"/>
        <w:jc w:val="center"/>
        <w:rPr>
          <w:rFonts w:ascii="Times New Roman" w:hAnsi="Times New Roman" w:cs="Times New Roman"/>
          <w:b/>
          <w:i/>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1873"/>
        <w:gridCol w:w="1637"/>
      </w:tblGrid>
      <w:tr w:rsidR="0016062D" w:rsidRPr="0031586E" w:rsidTr="0016062D">
        <w:trPr>
          <w:trHeight w:val="649"/>
        </w:trPr>
        <w:tc>
          <w:tcPr>
            <w:tcW w:w="1027" w:type="dxa"/>
          </w:tcPr>
          <w:p w:rsidR="0016062D" w:rsidRPr="0031586E" w:rsidRDefault="0016062D"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11873" w:type="dxa"/>
            <w:hideMark/>
          </w:tcPr>
          <w:p w:rsidR="0016062D" w:rsidRPr="0031586E" w:rsidRDefault="0016062D"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Тема</w:t>
            </w:r>
          </w:p>
        </w:tc>
        <w:tc>
          <w:tcPr>
            <w:tcW w:w="1637" w:type="dxa"/>
          </w:tcPr>
          <w:p w:rsidR="0016062D" w:rsidRPr="0031586E" w:rsidRDefault="0016062D" w:rsidP="001606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73" w:type="dxa"/>
            <w:hideMark/>
          </w:tcPr>
          <w:p w:rsidR="0016062D" w:rsidRPr="0031586E" w:rsidRDefault="0016062D" w:rsidP="0031586E">
            <w:pPr>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Введение.</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73" w:type="dxa"/>
            <w:hideMark/>
          </w:tcPr>
          <w:p w:rsidR="0016062D" w:rsidRPr="0031586E" w:rsidRDefault="0016062D" w:rsidP="0031586E">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Индустриальная революция: достижения и проблемы.</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73" w:type="dxa"/>
            <w:hideMark/>
          </w:tcPr>
          <w:p w:rsidR="0016062D" w:rsidRPr="0031586E" w:rsidRDefault="0016062D" w:rsidP="0031586E">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Индустриальное общество: новые проблемы и новые ценности.</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Человек в изменившемся мире: материальная культура и повседневность.</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Наука: создание научной картины мира.</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XIX век в зеркале художественных исканий. Литература. Искусство в поисках новой картины мира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Либералы, консерваторы и социалисты: какими должно быть общество и государство.</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Консульство и образование наполеоновской империи. Разгром империи Наполеона. Венский конгресс.</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сложный путь к величию и процветанию.</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Бурбонов и Орлеанов: от революции 1830 г. к политическому кризису.</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революция 1848 г. и Вторая империя.</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Германия: на пути к единству.</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«Нужна ли нам единая и неделимая Италия?»</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Война, изменившая карту Европы. Парижская коммуна.</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Германская империя: борьба за «место под солнцем»</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конец Викторианской эпохи.</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Третья республика.</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Италия: время реформ и колониальных захватов</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От Австрийской империи к Австро-Венгрии: поиски выхода из кризиса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США в XIX в: модернизация, отмена рабства и сохранение республики</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США: империализм и вступление в мировую политику.</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Латинская Америка в XIX – начале XX в.: время перемен.</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Япония на пути модернизации: «восточная мораль – западная техника».</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Китай: сопротивление реформам.</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Индия: насильственное разрушение традиционного общества.</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Африка: континент в эпоху перемен</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Международные отношения: дипломатия или войны?</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Повторение по курсу.</w:t>
            </w:r>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Российская империя в к.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–н. XIX веке.</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Россия и мир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XIX</w:t>
            </w:r>
            <w:r>
              <w:rPr>
                <w:rFonts w:ascii="Times New Roman" w:hAnsi="Times New Roman" w:cs="Times New Roman"/>
                <w:sz w:val="24"/>
                <w:szCs w:val="24"/>
              </w:rPr>
              <w:t>вв.</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Развитие экономики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XIX</w:t>
            </w:r>
            <w:r>
              <w:rPr>
                <w:rFonts w:ascii="Times New Roman" w:hAnsi="Times New Roman" w:cs="Times New Roman"/>
                <w:sz w:val="24"/>
                <w:szCs w:val="24"/>
              </w:rPr>
              <w:t>вв.</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начало правления</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Реформы М.М. Сперанского</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 xml:space="preserve">Вагайский край в начале </w:t>
            </w:r>
            <w:r w:rsidRPr="0031586E">
              <w:rPr>
                <w:rFonts w:ascii="Times New Roman" w:hAnsi="Times New Roman" w:cs="Times New Roman"/>
                <w:bCs/>
                <w:color w:val="000000"/>
                <w:sz w:val="24"/>
                <w:szCs w:val="24"/>
              </w:rPr>
              <w:t>XIX века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1801 – 1812 гг. </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w:t>
            </w:r>
          </w:p>
        </w:tc>
        <w:tc>
          <w:tcPr>
            <w:tcW w:w="11873" w:type="dxa"/>
            <w:hideMark/>
          </w:tcPr>
          <w:p w:rsidR="0016062D" w:rsidRPr="0031586E" w:rsidRDefault="0016062D" w:rsidP="0016062D">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31586E">
                <w:rPr>
                  <w:rFonts w:ascii="Times New Roman" w:hAnsi="Times New Roman" w:cs="Times New Roman"/>
                  <w:sz w:val="24"/>
                  <w:szCs w:val="24"/>
                </w:rPr>
                <w:t>1812 г</w:t>
              </w:r>
            </w:smartTag>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Герои и события Отечественной войны 1812г</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Заграничные походы русской армии</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1813 – 1825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Либеральные и охранительные тенденции во внутренней политике Александра I в 1815— 1825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Национальная политика Александра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Социальное развитие страны в перв. четверти XIX</w:t>
            </w:r>
            <w:r>
              <w:rPr>
                <w:rFonts w:ascii="Times New Roman" w:hAnsi="Times New Roman" w:cs="Times New Roman"/>
                <w:sz w:val="24"/>
                <w:szCs w:val="24"/>
              </w:rPr>
              <w:t>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Экономическое развитие страны в первой четверти 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Общественное  движение при Александре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Выступление декабристов</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Декабристы в Тобольске.</w:t>
            </w:r>
            <w:r w:rsidRPr="0031586E">
              <w:rPr>
                <w:rFonts w:ascii="Times New Roman" w:hAnsi="Times New Roman" w:cs="Times New Roman"/>
                <w:sz w:val="24"/>
                <w:szCs w:val="24"/>
              </w:rPr>
              <w:t xml:space="preserve"> </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Реформаторские и консервативные тенденции во внутренней политике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Экономическая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Социальная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 xml:space="preserve">Общественное движение при Николае </w:t>
            </w:r>
            <w:r w:rsidRPr="0031586E">
              <w:rPr>
                <w:rFonts w:ascii="Times New Roman" w:hAnsi="Times New Roman" w:cs="Times New Roman"/>
                <w:color w:val="000000"/>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Этнокультурный облик страны</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Николая I. Кавказская война 1817-1864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Крымская война 1853—1856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Культурное пространство России в первой половине 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Наука и образование в первой половине </w:t>
            </w:r>
            <w:r w:rsidRPr="0031586E">
              <w:rPr>
                <w:rFonts w:ascii="Times New Roman" w:hAnsi="Times New Roman" w:cs="Times New Roman"/>
                <w:color w:val="000000"/>
                <w:sz w:val="24"/>
                <w:szCs w:val="24"/>
                <w:lang w:val="en-US"/>
              </w:rPr>
              <w:t>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«Золотой век» русской культуры</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Выдающиеся деятели России первой половины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Европейская индустриализация и предпосылки реформ в России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Александр II: начало правления. Крестьянская реформа </w:t>
            </w:r>
            <w:smartTag w:uri="urn:schemas-microsoft-com:office:smarttags" w:element="metricconverter">
              <w:smartTagPr>
                <w:attr w:name="ProductID" w:val="1861 г"/>
              </w:smartTagPr>
              <w:r w:rsidRPr="0031586E">
                <w:rPr>
                  <w:rFonts w:ascii="Times New Roman" w:hAnsi="Times New Roman" w:cs="Times New Roman"/>
                  <w:color w:val="000000"/>
                  <w:sz w:val="24"/>
                  <w:szCs w:val="24"/>
                </w:rPr>
                <w:t>1861 г</w:t>
              </w:r>
            </w:smartTag>
            <w:r w:rsidRPr="0031586E">
              <w:rPr>
                <w:rFonts w:ascii="Times New Roman" w:hAnsi="Times New Roman" w:cs="Times New Roman"/>
                <w:color w:val="000000"/>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Реформы 1860 —1870-х гг.: социальная и правовая модернизация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Значение Великих реформ</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Сельское хозяйство</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Промышленность</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Становление промышленности в Вагайском крае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 и политика правительства</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Народничество</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 Национальный вопрос в России и Европе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 Русско-турецкая война 1877—1878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Александр III: особенности внутренней политики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Перемены в экономике и социальном строе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Культурное пространство империи во второй половине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 достижения российской науки и образования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Русская литература вт.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Художественная культура народов России второй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Развитие культуры в Вагайском районе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Повседневная жизнь разных слоёв населения в XIX 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Россия и мир на рубеже XIX—XX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Динамика и противоречия развития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Экономическое развитие страны на рубеже XIX— 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Социальное развитие страны на рубеже XIX— 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Преобразования в системе правления инородцев в конце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Николай II: начало правления. Политическое развитие страны в 1894—1904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Николая II. Русско-японская война 1904—1905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Первая российская революция</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реформы 1905—1907</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ссыльные на территории Сибири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Социально-экономические реформы П.А. Столыпина</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Политическое развитие страны в 1907-1014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Социально-экономическое развитие Вагайского района в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Серебряный век русской культуры.</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Искусство Серебряного века</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Россия на рубеже XIX – XX вв.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Место и роль России в мировой истории в кон. X</w:t>
            </w:r>
            <w:r w:rsidRPr="0031586E">
              <w:rPr>
                <w:rFonts w:ascii="Times New Roman" w:hAnsi="Times New Roman" w:cs="Times New Roman"/>
                <w:sz w:val="24"/>
                <w:szCs w:val="24"/>
                <w:lang w:val="en-US"/>
              </w:rPr>
              <w:t>IX</w:t>
            </w:r>
            <w:r w:rsidRPr="0031586E">
              <w:rPr>
                <w:rFonts w:ascii="Times New Roman" w:hAnsi="Times New Roman" w:cs="Times New Roman"/>
                <w:sz w:val="24"/>
                <w:szCs w:val="24"/>
              </w:rPr>
              <w:t xml:space="preserve"> – нач. </w:t>
            </w:r>
            <w:r w:rsidRPr="0031586E">
              <w:rPr>
                <w:rFonts w:ascii="Times New Roman" w:hAnsi="Times New Roman" w:cs="Times New Roman"/>
                <w:sz w:val="24"/>
                <w:szCs w:val="24"/>
                <w:lang w:val="en-US"/>
              </w:rPr>
              <w:t>XX</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57B6" w:rsidRPr="0031586E" w:rsidTr="00EA4C45">
        <w:trPr>
          <w:trHeight w:val="351"/>
        </w:trPr>
        <w:tc>
          <w:tcPr>
            <w:tcW w:w="12900" w:type="dxa"/>
            <w:gridSpan w:val="2"/>
          </w:tcPr>
          <w:p w:rsidR="00EE57B6" w:rsidRPr="00EE57B6" w:rsidRDefault="00EE57B6" w:rsidP="0031586E">
            <w:pPr>
              <w:tabs>
                <w:tab w:val="left" w:pos="360"/>
              </w:tabs>
              <w:spacing w:after="0" w:line="240" w:lineRule="auto"/>
              <w:rPr>
                <w:rFonts w:ascii="Times New Roman" w:hAnsi="Times New Roman" w:cs="Times New Roman"/>
                <w:b/>
                <w:sz w:val="24"/>
                <w:szCs w:val="24"/>
              </w:rPr>
            </w:pPr>
            <w:r w:rsidRPr="00EE57B6">
              <w:rPr>
                <w:rFonts w:ascii="Times New Roman" w:hAnsi="Times New Roman" w:cs="Times New Roman"/>
                <w:b/>
                <w:sz w:val="24"/>
                <w:szCs w:val="24"/>
              </w:rPr>
              <w:t>Итого:</w:t>
            </w:r>
          </w:p>
        </w:tc>
        <w:tc>
          <w:tcPr>
            <w:tcW w:w="1637" w:type="dxa"/>
          </w:tcPr>
          <w:p w:rsidR="00EE57B6" w:rsidRPr="00EE57B6" w:rsidRDefault="00EE57B6" w:rsidP="0016062D">
            <w:pPr>
              <w:tabs>
                <w:tab w:val="left" w:pos="360"/>
              </w:tabs>
              <w:spacing w:after="0" w:line="240" w:lineRule="auto"/>
              <w:jc w:val="center"/>
              <w:rPr>
                <w:rFonts w:ascii="Times New Roman" w:hAnsi="Times New Roman" w:cs="Times New Roman"/>
                <w:b/>
                <w:sz w:val="24"/>
                <w:szCs w:val="24"/>
              </w:rPr>
            </w:pPr>
            <w:r w:rsidRPr="00EE57B6">
              <w:rPr>
                <w:rFonts w:ascii="Times New Roman" w:hAnsi="Times New Roman" w:cs="Times New Roman"/>
                <w:b/>
                <w:sz w:val="24"/>
                <w:szCs w:val="24"/>
              </w:rPr>
              <w:t>102</w:t>
            </w:r>
          </w:p>
        </w:tc>
      </w:tr>
    </w:tbl>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pStyle w:val="1"/>
        <w:spacing w:after="0" w:line="240" w:lineRule="auto"/>
        <w:ind w:left="0"/>
        <w:jc w:val="center"/>
        <w:rPr>
          <w:rFonts w:ascii="Times New Roman" w:hAnsi="Times New Roman" w:cs="Times New Roman"/>
          <w:b/>
          <w:bCs/>
          <w:sz w:val="24"/>
          <w:szCs w:val="24"/>
        </w:rPr>
      </w:pPr>
      <w:r w:rsidRPr="0031586E">
        <w:rPr>
          <w:rFonts w:ascii="Times New Roman" w:hAnsi="Times New Roman" w:cs="Times New Roman"/>
          <w:sz w:val="24"/>
          <w:szCs w:val="24"/>
        </w:rPr>
        <w:tab/>
      </w:r>
    </w:p>
    <w:p w:rsidR="00AA293C" w:rsidRPr="0031586E" w:rsidRDefault="00AA293C" w:rsidP="0031586E">
      <w:pPr>
        <w:pStyle w:val="1"/>
        <w:spacing w:after="0" w:line="240" w:lineRule="auto"/>
        <w:ind w:left="0"/>
        <w:jc w:val="center"/>
        <w:rPr>
          <w:rFonts w:ascii="Times New Roman" w:hAnsi="Times New Roman" w:cs="Times New Roman"/>
          <w:sz w:val="24"/>
          <w:szCs w:val="24"/>
        </w:rPr>
      </w:pPr>
    </w:p>
    <w:p w:rsidR="00AA293C" w:rsidRPr="0031586E" w:rsidRDefault="00AA293C" w:rsidP="0031586E">
      <w:pPr>
        <w:tabs>
          <w:tab w:val="left" w:pos="5760"/>
        </w:tabs>
        <w:spacing w:after="0" w:line="240" w:lineRule="auto"/>
        <w:rPr>
          <w:rFonts w:ascii="Times New Roman" w:hAnsi="Times New Roman" w:cs="Times New Roman"/>
          <w:sz w:val="24"/>
          <w:szCs w:val="24"/>
        </w:rPr>
      </w:pPr>
    </w:p>
    <w:p w:rsidR="00AA293C" w:rsidRDefault="00AA293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Pr="00E872EC" w:rsidRDefault="00E872EC" w:rsidP="00EE5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sectPr w:rsidR="00E872EC" w:rsidRPr="00E872EC" w:rsidSect="0031586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46C"/>
    <w:multiLevelType w:val="hybridMultilevel"/>
    <w:tmpl w:val="62DE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compat>
    <w:compatSetting w:name="compatibilityMode" w:uri="http://schemas.microsoft.com/office/word" w:val="12"/>
  </w:compat>
  <w:rsids>
    <w:rsidRoot w:val="00AA293C"/>
    <w:rsid w:val="0016062D"/>
    <w:rsid w:val="00295232"/>
    <w:rsid w:val="0031586E"/>
    <w:rsid w:val="004B406B"/>
    <w:rsid w:val="004C2E89"/>
    <w:rsid w:val="007053BB"/>
    <w:rsid w:val="00AA293C"/>
    <w:rsid w:val="00B14D66"/>
    <w:rsid w:val="00E872EC"/>
    <w:rsid w:val="00EE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6C65E6-B60C-434E-B3FD-7DEDAA29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93C"/>
    <w:rPr>
      <w:rFonts w:ascii="Tahoma" w:hAnsi="Tahoma" w:cs="Tahoma"/>
      <w:sz w:val="16"/>
      <w:szCs w:val="16"/>
    </w:rPr>
  </w:style>
  <w:style w:type="paragraph" w:customStyle="1" w:styleId="1">
    <w:name w:val="Абзац списка1"/>
    <w:basedOn w:val="a"/>
    <w:uiPriority w:val="99"/>
    <w:rsid w:val="00AA293C"/>
    <w:pPr>
      <w:suppressAutoHyphens/>
      <w:ind w:left="720"/>
    </w:pPr>
    <w:rPr>
      <w:rFonts w:ascii="Calibri" w:eastAsia="Times New Roman" w:hAnsi="Calibri" w:cs="Calibri"/>
      <w:kern w:val="2"/>
    </w:rPr>
  </w:style>
  <w:style w:type="paragraph" w:styleId="a5">
    <w:name w:val="List Paragraph"/>
    <w:basedOn w:val="a"/>
    <w:uiPriority w:val="34"/>
    <w:qFormat/>
    <w:rsid w:val="0016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9129-7950-4CDF-85A7-AFEF3E46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5942</Words>
  <Characters>33873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2019-09-20T10:41:00Z</dcterms:created>
  <dcterms:modified xsi:type="dcterms:W3CDTF">2019-11-27T10:54:00Z</dcterms:modified>
</cp:coreProperties>
</file>