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1D82" w:rsidRDefault="00AB67F2" w:rsidP="00581D8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1.25pt;height:454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нем.8"/>
            <w10:wrap type="none"/>
            <w10:anchorlock/>
          </v:shape>
        </w:pict>
      </w:r>
      <w:bookmarkEnd w:id="0"/>
    </w:p>
    <w:p w:rsidR="00AB67F2" w:rsidRDefault="00AB67F2" w:rsidP="00581D8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81D82" w:rsidRDefault="00581D82" w:rsidP="006D422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496CAB" w:rsidRDefault="00496CAB" w:rsidP="00496C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D55ABE">
        <w:rPr>
          <w:rFonts w:ascii="Times New Roman" w:hAnsi="Times New Roman"/>
          <w:b/>
          <w:sz w:val="28"/>
          <w:szCs w:val="28"/>
        </w:rPr>
        <w:t xml:space="preserve"> </w:t>
      </w:r>
      <w:r w:rsidRPr="00D55ABE">
        <w:rPr>
          <w:rFonts w:ascii="Times New Roman" w:hAnsi="Times New Roman"/>
          <w:sz w:val="28"/>
          <w:szCs w:val="28"/>
        </w:rPr>
        <w:t xml:space="preserve">выделяются три группы результатов: личностные, </w:t>
      </w:r>
      <w:proofErr w:type="spellStart"/>
      <w:r w:rsidRPr="00D55AB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и предметные.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D55ABE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AB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результаты должны отражать: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смысловое чтение;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</w:t>
      </w:r>
      <w:r w:rsidRPr="00D55ABE">
        <w:rPr>
          <w:rFonts w:ascii="Times New Roman" w:hAnsi="Times New Roman"/>
          <w:b/>
          <w:sz w:val="28"/>
          <w:szCs w:val="28"/>
        </w:rPr>
        <w:t>далее ИКТ — компетенции</w:t>
      </w:r>
      <w:r w:rsidRPr="00D55ABE">
        <w:rPr>
          <w:rFonts w:ascii="Times New Roman" w:hAnsi="Times New Roman"/>
          <w:sz w:val="28"/>
          <w:szCs w:val="28"/>
        </w:rPr>
        <w:t>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eastAsia="Arial Unicode MS" w:hAnsi="Times New Roman"/>
          <w:b/>
          <w:sz w:val="28"/>
          <w:szCs w:val="28"/>
        </w:rPr>
        <w:t>Предметными результатами</w:t>
      </w:r>
      <w:r w:rsidRPr="00D55ABE">
        <w:rPr>
          <w:rFonts w:ascii="Times New Roman" w:hAnsi="Times New Roman"/>
          <w:sz w:val="28"/>
          <w:szCs w:val="28"/>
        </w:rPr>
        <w:t xml:space="preserve"> изучения иностранного, в том числе немецкого, языка на </w:t>
      </w:r>
      <w:proofErr w:type="gramStart"/>
      <w:r w:rsidRPr="00D55ABE">
        <w:rPr>
          <w:rFonts w:ascii="Times New Roman" w:hAnsi="Times New Roman"/>
          <w:sz w:val="28"/>
          <w:szCs w:val="28"/>
        </w:rPr>
        <w:t>начальном  этапе</w:t>
      </w:r>
      <w:proofErr w:type="gramEnd"/>
      <w:r w:rsidRPr="00D55ABE">
        <w:rPr>
          <w:rFonts w:ascii="Times New Roman" w:hAnsi="Times New Roman"/>
          <w:sz w:val="28"/>
          <w:szCs w:val="28"/>
        </w:rPr>
        <w:t xml:space="preserve"> являются: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eastAsia="Arial Unicode MS" w:hAnsi="Times New Roman"/>
          <w:sz w:val="28"/>
          <w:szCs w:val="28"/>
        </w:rPr>
        <w:t xml:space="preserve">А. В </w:t>
      </w:r>
      <w:r w:rsidRPr="00D55ABE">
        <w:rPr>
          <w:rFonts w:ascii="Times New Roman" w:eastAsia="Arial Unicode MS" w:hAnsi="Times New Roman"/>
          <w:b/>
          <w:sz w:val="28"/>
          <w:szCs w:val="28"/>
        </w:rPr>
        <w:t>коммуникативной сфере</w:t>
      </w:r>
      <w:r w:rsidRPr="00D55ABE">
        <w:rPr>
          <w:rFonts w:ascii="Times New Roman" w:hAnsi="Times New Roman"/>
          <w:sz w:val="28"/>
          <w:szCs w:val="28"/>
        </w:rPr>
        <w:t xml:space="preserve"> (т. е. во владении иностранным языком как средством общения):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говорение: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5AB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D55ABE">
        <w:rPr>
          <w:rFonts w:ascii="Times New Roman" w:hAnsi="Times New Roman"/>
          <w:b/>
          <w:sz w:val="28"/>
          <w:szCs w:val="28"/>
        </w:rPr>
        <w:t>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чтение: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владеть техникой орфографически правильного письма;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писать с опорой на образец короткое личное, в том числе электронное, письмо;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заполнять формуляры;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делать записи для устного высказывания;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использовать письменную речь для творческого самовыражения (в общем постере).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D55ABE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применение основных правил чтения и орфографии;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D55ABE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названий стран и некоторых городов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 на доступном учащимся уровне.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D55ABE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и специальными учебными умениями на доступном школьникам уровне;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пользоваться словарём;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пределах.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об изучаемом иностранном языке — немецком — как средстве выражения мыслей, чувств, эмоций;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приобщение к культурным ценностям </w:t>
      </w:r>
      <w:proofErr w:type="spellStart"/>
      <w:r w:rsidRPr="00D55ABE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немецком языке;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участие в подготовке реквизита для </w:t>
      </w:r>
      <w:proofErr w:type="spellStart"/>
      <w:r w:rsidRPr="00D55AB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сценок, сказок.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Е.В физической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Стремление вести ЗОЖ (режим труда и отдыха, питание, спорт и фитнес).</w:t>
      </w:r>
    </w:p>
    <w:p w:rsidR="00496CAB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УМК для 8 класса позволяет выйти на уровень А2 европейских языковых компетенций.</w:t>
      </w:r>
    </w:p>
    <w:p w:rsidR="007B1754" w:rsidRPr="00D55ABE" w:rsidRDefault="007B1754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496CAB" w:rsidRDefault="00C32552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C32552" w:rsidRDefault="00C32552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ED2" w:rsidRPr="00D55ABE" w:rsidRDefault="00C10392" w:rsidP="003C6673">
      <w:pPr>
        <w:pStyle w:val="a4"/>
        <w:tabs>
          <w:tab w:val="left" w:pos="5010"/>
          <w:tab w:val="center" w:pos="7285"/>
        </w:tabs>
        <w:ind w:left="5039"/>
        <w:rPr>
          <w:rFonts w:ascii="Times New Roman" w:hAnsi="Times New Roman" w:cs="Times New Roman"/>
          <w:b/>
          <w:bCs/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Fitness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und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Sport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Фитнес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спорт</w:t>
      </w:r>
    </w:p>
    <w:p w:rsidR="002D7ED2" w:rsidRPr="00C10392" w:rsidRDefault="002D7ED2" w:rsidP="002D7ED2">
      <w:pPr>
        <w:pStyle w:val="a4"/>
        <w:tabs>
          <w:tab w:val="left" w:pos="501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>Ученики могут:</w:t>
      </w:r>
    </w:p>
    <w:p w:rsidR="002D7ED2" w:rsidRPr="00C10392" w:rsidRDefault="002D7ED2" w:rsidP="002D7E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>говорить о спорте, о травмах, формулировать отговорки, извинения, выполнять упражнения на тренировку памяти</w:t>
      </w:r>
    </w:p>
    <w:p w:rsidR="002D7ED2" w:rsidRPr="00C10392" w:rsidRDefault="002D7ED2" w:rsidP="002D7E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 xml:space="preserve">Грамматика: модальные глаголы, глагол </w:t>
      </w:r>
      <w:proofErr w:type="spellStart"/>
      <w:r w:rsidRPr="00C10392">
        <w:rPr>
          <w:rFonts w:ascii="Times New Roman" w:hAnsi="Times New Roman" w:cs="Times New Roman"/>
          <w:sz w:val="28"/>
          <w:szCs w:val="28"/>
        </w:rPr>
        <w:t>dürfen</w:t>
      </w:r>
      <w:proofErr w:type="spellEnd"/>
      <w:r w:rsidRPr="00C10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392">
        <w:rPr>
          <w:rFonts w:ascii="Times New Roman" w:hAnsi="Times New Roman" w:cs="Times New Roman"/>
          <w:sz w:val="28"/>
          <w:szCs w:val="28"/>
        </w:rPr>
        <w:t>Präteritum</w:t>
      </w:r>
      <w:proofErr w:type="spellEnd"/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Лексика/речевые образцы: повторение названий частей тела, виды спорта, травмы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Am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liebsten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spiele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Basketball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bin gut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Schwimmen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hatte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mal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Unfall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beim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Skaten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Bein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war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gebrochen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und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durfte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Monat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lang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Sport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Фонетика, ритм, интонация: звук </w:t>
      </w:r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«Учись учиться»: тренировка памяти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для чтения/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 тексты о спортсменах из Германии, Австрии и Швейцарии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Страноведение/проекты: молодёжные спортивные клубы в Германии, Австрии и Швейцарии</w:t>
      </w:r>
    </w:p>
    <w:p w:rsid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тетрадь: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Fitnesscenter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Deutsch</w:t>
      </w: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C10392"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 «Спорт и игра. Любимые молодёжные клубы»</w:t>
      </w:r>
    </w:p>
    <w:p w:rsidR="00C10392" w:rsidRDefault="003C6673" w:rsidP="003C66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Pr="003C6673">
        <w:rPr>
          <w:b/>
          <w:bCs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Austausch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Школьный обмен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говорить о страхах и волнениях, связанных с переездом в другую страну, уметь сказать кому-то слова </w:t>
      </w:r>
      <w:proofErr w:type="gram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утешения,  уметь</w:t>
      </w:r>
      <w:proofErr w:type="gram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сравнивать страны, описывать обстановку в комнате, объяснять проблемы взаимопонимания, понимать записи в дневнике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sondern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глаголы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legen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liegen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stellen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stehen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hängen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proofErr w:type="gram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hängen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предлоги места и направления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названий предметов мебели, слова для заполнения формуляра участника школьного обмена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Hoffentlich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finde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den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Weg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zur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Schule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Angst,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dass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Mach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Sorgen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Entschuldigung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das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verstanden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können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bitte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langsamer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 долгих и кратких гласных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объяснить значение слов, используя фантазию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дневников участников школьного обмена, формуляр участника школьного обмена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школьном обмене учеников в Германии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Hörstudio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: интервью с участницей школьного обмена</w:t>
      </w:r>
    </w:p>
    <w:p w:rsidR="003C6673" w:rsidRDefault="003C6673" w:rsidP="003C66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</w:t>
      </w:r>
      <w:r w:rsidRPr="003C6673"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Unsere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Feste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Наши праздники</w:t>
      </w:r>
    </w:p>
    <w:p w:rsidR="003C6673" w:rsidRPr="00B76F4B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вежливо задавать вопросы, соглашаться или возражать, планировать совместное времяпрепровождение, понимать и писать небольшие тексты о праздниках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косвенный вопрос, глагол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wissen</w:t>
      </w:r>
      <w:proofErr w:type="spellEnd"/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праздники в Германии и России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Kannst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du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mir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sagen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wann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Weißt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du,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Einverstanden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stimmt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(so)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Was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am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Wochenende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Wollen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…?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звуки w и b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 написание текста, уметь проверять правильность написания своего письма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о празднике, тексты из блогов о праздниках, электронное письмо о празднике, краткие сообщения с портала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Rhein-Main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, программа праздника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праздничных днях в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немецкоговорящих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странах, проект: праздники в Германии, Швейцарии, Австрии или России</w:t>
      </w:r>
    </w:p>
    <w:p w:rsid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: интервью со школьниками о праздниках</w:t>
      </w:r>
    </w:p>
    <w:p w:rsidR="00B76F4B" w:rsidRPr="00B76F4B" w:rsidRDefault="00B76F4B" w:rsidP="00B76F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Kleine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Pause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Маленькая перемена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LB: говорим и играем в игру «Где мои вещи?», говорим о себе и друзьях в классе, об итоговом контроле знаний, умений и навыков в формате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2: советы по подготовке — тренировочные задания для устной части контроля; играем и повторяем AB: повторяем грамматику — тест (предлоги и артикли, дополнения, отвечающие на вопросы «где?» и «куда?», модальные глаголы, косвенная речь); тренируем лексику (кроссворд, подбираем слова к глаголам); итоговый контроль знаний, умений и навыков в формате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2: контроль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(часть 1, часть 2), контроль письменной речи, контроль чтения (часть 1, часть 2, часть 3)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76F4B" w:rsidRPr="00B76F4B" w:rsidRDefault="00B76F4B" w:rsidP="00B76F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Berliner </w:t>
      </w: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Luft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/Воздух Берлина</w:t>
      </w:r>
    </w:p>
    <w:p w:rsidR="00B76F4B" w:rsidRPr="008705C9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говорить о городе, спрашивать дорогу и объяснять дорогу, просить о помощи, вежливо запрашивать информацию, составлять программу свободного времяпрепровождения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предлоги места</w:t>
      </w:r>
    </w:p>
    <w:p w:rsidR="008705C9" w:rsidRPr="00D55ABE" w:rsidRDefault="008705C9" w:rsidP="008705C9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Город, достопримечательности Берлина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Berlin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ist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die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Hauptstadt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Deutschlands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Entschuldigung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komme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zum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Bahnhof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Gehen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über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Brücke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dann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an der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nächsten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Ampel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links.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müssen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der U-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Bahn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8705C9" w:rsidRPr="00D55ABE" w:rsidRDefault="008705C9" w:rsidP="008705C9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звуки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ä, ö, ü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экскурсионная программа в Берлине, песни о Берлине, информационный текст о Берлине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исторических и культурных достопримечательностях Берлина, о музыке и певцах. Проект: представление какого-либо города</w:t>
      </w:r>
    </w:p>
    <w:p w:rsid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: История Берлина — история Германии</w:t>
      </w:r>
    </w:p>
    <w:p w:rsidR="00E8249A" w:rsidRDefault="00E8249A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05C9" w:rsidRDefault="00E8249A" w:rsidP="00E824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5.Welt </w:t>
      </w:r>
      <w:proofErr w:type="spellStart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und</w:t>
      </w:r>
      <w:proofErr w:type="spellEnd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Umwelt</w:t>
      </w:r>
      <w:proofErr w:type="spellEnd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/Мы и окружающий мир</w:t>
      </w:r>
    </w:p>
    <w:p w:rsidR="00E8249A" w:rsidRPr="009C329E" w:rsidRDefault="00E8249A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говорить о месте, где хотелось бы жить, о последствиях природных катастроф, читать и понимать текст о защите окружающей среды, формулировать советы по защите окружающей среды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придаточных условных предложений с союзами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wenn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trotzdem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отрицания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keiner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niemand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nichts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, словообразование: отглагольные существительные</w:t>
      </w:r>
    </w:p>
    <w:p w:rsidR="009C329E" w:rsidRPr="009C329E" w:rsidRDefault="009C329E" w:rsidP="00E8249A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Ландшафты, погода, охрана окружающей среды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möchte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gern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mal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auf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dem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Land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leben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Letzte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Woche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war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heiß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trocken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Die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Sonne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hat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geschienen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herrliches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Wetter.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Wenn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weiter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so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viel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Auto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gibt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bald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Öl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mehr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9C329E" w:rsidRPr="00D55ABE" w:rsidRDefault="009C329E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ABE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произношения сложных слов</w:t>
      </w:r>
    </w:p>
    <w:p w:rsidR="009C329E" w:rsidRPr="009C329E" w:rsidRDefault="009C329E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словообразование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высказывания в чате о погодных катаклизмах, защите окружающей среды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экологических проектах в школах Германии.  Проект: защита окружающей среды и экономия водных и энергоресурсов</w:t>
      </w:r>
    </w:p>
    <w:p w:rsid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Hörstudio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ономатопоэзия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 деревне»</w:t>
      </w:r>
    </w:p>
    <w:p w:rsid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29E" w:rsidRDefault="009C329E" w:rsidP="009C3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6.Reisen </w:t>
      </w:r>
      <w:proofErr w:type="spellStart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am</w:t>
      </w:r>
      <w:proofErr w:type="spellEnd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Rhein</w:t>
      </w:r>
      <w:proofErr w:type="spellEnd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Путешествия по Рейну</w:t>
      </w:r>
    </w:p>
    <w:p w:rsidR="009C329E" w:rsidRPr="00195863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говорить о предпочтениях и любимых местах, соглашаться или не соглашаться, планировать </w:t>
      </w:r>
      <w:proofErr w:type="gram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путешествие,  покупать</w:t>
      </w:r>
      <w:proofErr w:type="gram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билеты</w:t>
      </w:r>
    </w:p>
    <w:p w:rsidR="009C329E" w:rsidRPr="00195863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прилагательные перед существительными в ед. числе, предлоги дательного и винительного </w:t>
      </w:r>
      <w:proofErr w:type="gram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падежей ,</w:t>
      </w:r>
      <w:proofErr w:type="gram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словообразование: сложные слова,  предлоги места и направления (обобщение)</w:t>
      </w:r>
    </w:p>
    <w:p w:rsidR="009C329E" w:rsidRPr="00D55ABE" w:rsidRDefault="009C329E" w:rsidP="009C329E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Путешествия</w:t>
      </w:r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will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unbedingt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ins Museum.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Einverstanden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bin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dafür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Wohin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kostet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der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Eintritt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hätte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gern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Fahrkarte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Rostock.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möchte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Platz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reservieren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Gibt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Sonderangebot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произношения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сложных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слов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путешествию, поездке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о достопримечательностях городов Рейна, диалоги о подготовке к путешествию, расписание движения транспортных средств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достопримечательности Рейна, особенности оплаты проезда в Германии. Проект: планируем путешествие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: «Мои семнадцать слов»</w:t>
      </w:r>
    </w:p>
    <w:p w:rsidR="00195863" w:rsidRDefault="00195863" w:rsidP="001958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7.Die </w:t>
      </w:r>
      <w:proofErr w:type="spellStart"/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Abschiedsparty</w:t>
      </w:r>
      <w:proofErr w:type="spellEnd"/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Прощальная вечеринка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говорить о преимуществах и недостатках, о подарках, понимать кулинарные рецепты, планировать праздник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 кем-то прощаться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глаголы с двойным дополнением (в дательном и винительном падежах)</w:t>
      </w:r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Переезд, продукты и напитки для вечеринки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Ein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Vorteil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ist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dass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man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traurig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wenn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man… Was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schenken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Wo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das Fest?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Alles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für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Zukunft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Du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fehlst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mir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jetzt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schon</w:t>
      </w:r>
      <w:proofErr w:type="spellEnd"/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разговорные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произношения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слов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усечения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о немцах за границей и иностранцах в Германии, о прощании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проект: прощальная вечеринка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: рецепт мраморного пирога</w:t>
      </w:r>
    </w:p>
    <w:p w:rsidR="0018652F" w:rsidRPr="0018652F" w:rsidRDefault="0018652F" w:rsidP="0018652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Große</w:t>
      </w:r>
      <w:proofErr w:type="spellEnd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Pause</w:t>
      </w:r>
      <w:proofErr w:type="spellEnd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Большая перемена</w:t>
      </w:r>
    </w:p>
    <w:p w:rsidR="00195863" w:rsidRDefault="0018652F" w:rsidP="001865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LB: понимать и рассказывать истории, тренировочные задания к устной части контроля знаний, умений и навыков в формате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2, психологическая подготовка к прохождению проверки, задания на закрепление грамматических навыков, задание на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саморефлексию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, повторение грамматики, лексики в форме игры.</w:t>
      </w:r>
    </w:p>
    <w:p w:rsidR="00D55ABE" w:rsidRPr="0018652F" w:rsidRDefault="00D55ABE" w:rsidP="001865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78E" w:rsidRPr="00D55ABE" w:rsidRDefault="00FF6118" w:rsidP="00D55A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5A2F3E" w:rsidRPr="00D55ABE" w:rsidRDefault="005A2F3E" w:rsidP="00C32552">
      <w:pPr>
        <w:tabs>
          <w:tab w:val="left" w:pos="898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F3E" w:rsidRPr="005A2F3E" w:rsidRDefault="005A2F3E" w:rsidP="005A2F3E">
      <w:pPr>
        <w:tabs>
          <w:tab w:val="left" w:pos="89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418"/>
        <w:gridCol w:w="1418"/>
        <w:gridCol w:w="3402"/>
        <w:gridCol w:w="1985"/>
        <w:gridCol w:w="2976"/>
      </w:tblGrid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Тематический блок (тема учебного занятия при отсутствии тем. блока)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и спорт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1-9)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liebsten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spiele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Basketball.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bin gut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Schwimmen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hatte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mal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Unfall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beim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Skaten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gebrochen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und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durfte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Monat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lang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keinen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Модальные глаголы. Глагол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dürfen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Präteritum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Повторение названий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тела, видов спорта, травм (обобщение)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спорте.  Беседуют о своих предпочтениях в спорте.  Составляют и задают вопросы в рамках интервьюирования одноклассников.  Понимают на слух речь учителя, одноклассников и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аудиотексты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построенные на знакомом материале.  Учатся соотносить аудиоинформацию с приведёнными для контроля понимания высказываниями. Учатся понимать прочитанный текст с общим охватом содержания и детально.  Читают и понимают тексты СМС.  Ведут диалоги о травмах. 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обмен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10-18)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Hoffentlich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finde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Weg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Angst,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Mach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keine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Sorgen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Entschuldigung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verstanden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langsamer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sondern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liegen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stellen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hängen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hängen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места и </w:t>
            </w:r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на- правления</w:t>
            </w:r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Названия предметов </w:t>
            </w:r>
            <w:proofErr w:type="spellStart"/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- бели</w:t>
            </w:r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. Заполнение формуляра участника школьного обмена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и сопоставляют информацию с фотографиями.  Оперируют активной лексикой в процессе общения.  Учатся вести беседу о проблемах проживания в другой стране во время школьного обмена.  Понимают на слух речь учителя, одноклассников и тексты в аудиозаписи, построенные на изученном языковом материале. Вербально реагируют на услышанное. Читают тексты и находят заданную </w:t>
            </w:r>
            <w:proofErr w:type="spellStart"/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информацию.Заполняют</w:t>
            </w:r>
            <w:proofErr w:type="spellEnd"/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формуляр участника школьного обмена.  Делают проектную работу о школьном обмене. Беседуют и описывают комнату своего временного проживания во время школьного обмена. Ведут диалог о семье принимающей стороны.    Употребляют глаголы места и направления с дополнениями в дательном и винительном падежах. Читают и понимают краткие тексты — записи в дневнике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праздники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19-27)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Kannst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sagen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wann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…?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Weißt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du,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…?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Einverstanden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Das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stimmt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(so)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Was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Wochenende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Wollen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…?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Косвенный вопрос. Глагол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wissen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Праздники в Германии и России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понимают письмо и отвечают по нему на вопросы.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понимают тексты из блогов.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Оперируют активной лексикой в процессе общения.  Понимают на слух речь учителя, одноклассников и тексты в аудиозаписи, построенные на изученном языковом материале, находят нужную информацию на слух.  Вежливо задают вопросы, выражают согласие или несогласие.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понимают электронное письмо, находят нужную информацию.  Пишут ответ на электронное письмо по плану.  Слушают, читают и разыгрывают диалоги.  Пишут с опорой на образец диалоги о планировании свободного времени.  Делают проект о праздниках.</w:t>
            </w:r>
          </w:p>
        </w:tc>
      </w:tr>
      <w:tr w:rsidR="005956AF" w:rsidRPr="00D55ABE" w:rsidTr="005956AF">
        <w:trPr>
          <w:trHeight w:val="380"/>
        </w:trPr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перемена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28-29)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играют в лексические и грамматические игры. Рассказывают о себе. Выполняют лексико-грамматические задания. Готовятся к контролю в формате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 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Берлина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30-38)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2.02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Berlin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Hauptstadt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Deutschlands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Entschuldigung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komme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Bahnhof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Brücke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dann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 der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nächsten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Ampel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links.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Sie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müssen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U-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Bahn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fahren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места. 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понимают тексты об исторических и культурных достопримечательностях Берлина, сопоставляют их с фотографиями.  Оперируют активной лексикой.  Выполняют проектную работу. Представляют какой-либо город.  Запрашивают информацию о дороге и описывают дорогу куда-либо.  Понимают на слух речь учителя, одноклассников и тексты в аудиозаписи, построенные на изученном языковом материале, выделяют запрашиваемую информацию. Читают страноведческий текст о программе пребывания в Берлине и беседуют по нему. Употребляют в речи предлоги места и направления с дополнениями в дательном и винительном падежах.  Слушают и ведут диалоги о покупке билетов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окружающий мир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39-47)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2.03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8.03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möchte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mal auf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Land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Letzte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Woche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heiß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trocken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Die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Sonne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geschienen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herrliches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Wetter.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weiter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Auto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bald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Öl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mehr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Придаточные условные предложения с союзами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wenn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trotzdem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. Отрицания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keiner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niemand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nichts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Словообразование: отглагольные </w:t>
            </w:r>
            <w:proofErr w:type="spellStart"/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- тельные</w:t>
            </w:r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Слушают, понимают, дополняют предложения о местах проживания.  Оперируют активной лексикой в процессе общения. Понимают на слух речь учителя, высказывания одноклассников. Читают длинные тексты, находят нужную информацию. Обсуждают преимущества и недостатки проживания в городе и деревне, на море и в горах и т. д.  Слушают и понимают, читают и понимают прогнозы погоды, а также тексты о природных катаклизмах.  Слушают, читают и обсуждают, а также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агрументируют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высказывания о защите окружающей среды.  Делают проект — план праздника. Употребляют придаточные предложения с союзом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trotzdem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отрицания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keiner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niemand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nichts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nie</w:t>
            </w:r>
            <w:proofErr w:type="spellEnd"/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Рейну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48-56)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  <w:p w:rsid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  <w:p w:rsidR="005956AF" w:rsidRPr="005956AF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will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unbedingt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ins Museum.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Einverstanden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bin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dafür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Wohin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Was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kostet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Eintritt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hätte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Fahrkarte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Rostock.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möchte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einen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Platz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reservieren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Gibt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Sonderangebot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сущ. в ед. числе. Предлоги дательного и винительного падежей. Словообразование: сложные слова. Предлоги места и направления. 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понимают текст о путешествии по Рейну, сопоставляют план с иллюстрациями.  Слушают, понимают текст и беседуют о планах путешествия.  Пишут и разыгрывают диалоги о покупке билетов. Читают и понимают расписание движения транспорта.  Делают проект «Планируем путешествие». Читают и понимают страноведческие тексты.  Употребляют прилагательные перед существительными в ед. числе, сложные существительные, предлоги дательного и винительного падежей. Понимают на слух речь учителя, одноклассников и тексты в аудиозаписи, построенные на изученном языковом материале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Прощальная вечеринка 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57-65)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956AF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3.05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  <w:p w:rsid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397EF1" w:rsidRPr="00397EF1" w:rsidRDefault="00397EF1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Vorteil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man …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traurig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man… Was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schenken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Wo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das Fest?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Alles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Gute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Zukunft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Du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fehlst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Глаголы с двойным </w:t>
            </w:r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до-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полнением</w:t>
            </w:r>
            <w:proofErr w:type="spellEnd"/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дательном и винительном падежах). </w:t>
            </w: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мнениями о переезде за границу. Аргументируют своё высказывание.  Высказывают предложения о подарках.  Работают с песенным материалом.  Читают и понимают страноведческий текст.  Обсуждают, что необходимо для прощальной вечеринки.  Слушают и понимают речь учителя, одноклассников и тексты в аудиозаписи, построенные на изученном языковом материале.  Читают и понимают кулинарные рецепты.  Читают и понимают диалоги, а также пишут их окончание Делают проект «Прощальная вечеринка»</w:t>
            </w:r>
          </w:p>
        </w:tc>
      </w:tr>
      <w:tr w:rsidR="005956AF" w:rsidRPr="00D55ABE" w:rsidTr="005956AF">
        <w:tc>
          <w:tcPr>
            <w:tcW w:w="534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перемена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(уроки с 66-67)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(урок 68)</w:t>
            </w:r>
          </w:p>
        </w:tc>
        <w:tc>
          <w:tcPr>
            <w:tcW w:w="99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97EF1" w:rsidRDefault="00397EF1" w:rsidP="0039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  <w:p w:rsidR="005956AF" w:rsidRPr="00D55ABE" w:rsidRDefault="00397EF1" w:rsidP="0039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Читают, слушают и понимают, а также соотносят с картинками короткие истории.  Беседуют об уроке немецкого языка.  </w:t>
            </w:r>
            <w:proofErr w:type="gram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играют в лексические и грамматические игры. Выполняют лексико-грамматические задания.  Готовятся к контролю в формате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Выполняют задания по контролю устной речи в формате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6AF" w:rsidRPr="00D55ABE" w:rsidRDefault="005956AF" w:rsidP="005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A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задания итогового теста за 8 класс</w:t>
            </w:r>
          </w:p>
        </w:tc>
      </w:tr>
    </w:tbl>
    <w:p w:rsidR="005A2F3E" w:rsidRPr="00D55ABE" w:rsidRDefault="005A2F3E" w:rsidP="00ED59B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5A2F3E" w:rsidRPr="00D55ABE" w:rsidRDefault="005A2F3E" w:rsidP="00ED59B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979A4" w:rsidRPr="00D55ABE" w:rsidRDefault="005A2F3E" w:rsidP="00496CAB">
      <w:pPr>
        <w:pStyle w:val="a4"/>
        <w:rPr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496CAB" w:rsidRPr="00D55ABE" w:rsidRDefault="005A2F3E" w:rsidP="00496CAB">
      <w:pPr>
        <w:pStyle w:val="a4"/>
        <w:rPr>
          <w:rFonts w:ascii="JournalSansC-Bold" w:hAnsi="JournalSansC-Bold" w:cs="JournalSansC-Bold"/>
          <w:b/>
          <w:bCs/>
          <w:color w:val="000000"/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bookmarkStart w:id="1" w:name="_Hlk19349354"/>
    </w:p>
    <w:bookmarkEnd w:id="1"/>
    <w:p w:rsidR="00496CAB" w:rsidRPr="00D55ABE" w:rsidRDefault="00496CAB" w:rsidP="005859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6CAB" w:rsidRPr="00D55ABE" w:rsidSect="005A2F3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San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9C0"/>
    <w:multiLevelType w:val="hybridMultilevel"/>
    <w:tmpl w:val="68E82432"/>
    <w:lvl w:ilvl="0" w:tplc="987C63C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D82"/>
    <w:rsid w:val="0003759B"/>
    <w:rsid w:val="000C7108"/>
    <w:rsid w:val="0011317E"/>
    <w:rsid w:val="001411C9"/>
    <w:rsid w:val="0018652F"/>
    <w:rsid w:val="00195863"/>
    <w:rsid w:val="001B3A65"/>
    <w:rsid w:val="001B7862"/>
    <w:rsid w:val="00203D6B"/>
    <w:rsid w:val="002725EE"/>
    <w:rsid w:val="002D7ED2"/>
    <w:rsid w:val="00304F83"/>
    <w:rsid w:val="00326A7F"/>
    <w:rsid w:val="00332ACA"/>
    <w:rsid w:val="003762D9"/>
    <w:rsid w:val="003962C8"/>
    <w:rsid w:val="00397EF1"/>
    <w:rsid w:val="003C6673"/>
    <w:rsid w:val="00480EF0"/>
    <w:rsid w:val="00496CAB"/>
    <w:rsid w:val="004C4E34"/>
    <w:rsid w:val="004D1073"/>
    <w:rsid w:val="004D762D"/>
    <w:rsid w:val="00581D82"/>
    <w:rsid w:val="005859C7"/>
    <w:rsid w:val="00587CE1"/>
    <w:rsid w:val="005956AF"/>
    <w:rsid w:val="005A2F3E"/>
    <w:rsid w:val="0064185D"/>
    <w:rsid w:val="006548A9"/>
    <w:rsid w:val="00694DC1"/>
    <w:rsid w:val="006D422E"/>
    <w:rsid w:val="006D495C"/>
    <w:rsid w:val="007605B7"/>
    <w:rsid w:val="00773AC4"/>
    <w:rsid w:val="0078315D"/>
    <w:rsid w:val="007A5207"/>
    <w:rsid w:val="007B1754"/>
    <w:rsid w:val="007C205B"/>
    <w:rsid w:val="007F4337"/>
    <w:rsid w:val="00827F8F"/>
    <w:rsid w:val="00866E96"/>
    <w:rsid w:val="008705C9"/>
    <w:rsid w:val="00876344"/>
    <w:rsid w:val="008907BD"/>
    <w:rsid w:val="008A1203"/>
    <w:rsid w:val="008D5BC6"/>
    <w:rsid w:val="009641AA"/>
    <w:rsid w:val="009C329E"/>
    <w:rsid w:val="009C35BF"/>
    <w:rsid w:val="009D2615"/>
    <w:rsid w:val="009E0ADC"/>
    <w:rsid w:val="00A436A3"/>
    <w:rsid w:val="00A53CC5"/>
    <w:rsid w:val="00A66D4B"/>
    <w:rsid w:val="00A820AE"/>
    <w:rsid w:val="00AA7BC0"/>
    <w:rsid w:val="00AB67F2"/>
    <w:rsid w:val="00B2749D"/>
    <w:rsid w:val="00B449CE"/>
    <w:rsid w:val="00B76F4B"/>
    <w:rsid w:val="00C10199"/>
    <w:rsid w:val="00C10392"/>
    <w:rsid w:val="00C32552"/>
    <w:rsid w:val="00C43709"/>
    <w:rsid w:val="00CA61DD"/>
    <w:rsid w:val="00D14A96"/>
    <w:rsid w:val="00D26BF5"/>
    <w:rsid w:val="00D55ABE"/>
    <w:rsid w:val="00D77727"/>
    <w:rsid w:val="00DB0375"/>
    <w:rsid w:val="00DC6F30"/>
    <w:rsid w:val="00DE0D84"/>
    <w:rsid w:val="00DE5D00"/>
    <w:rsid w:val="00E8249A"/>
    <w:rsid w:val="00E979A4"/>
    <w:rsid w:val="00ED59B4"/>
    <w:rsid w:val="00F3227A"/>
    <w:rsid w:val="00F4478E"/>
    <w:rsid w:val="00FA124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40938"/>
  <w15:docId w15:val="{FA34EC89-C865-493B-96BA-3540999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99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FBB6-953F-4C21-B4CA-1A51C23A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22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44</cp:revision>
  <dcterms:created xsi:type="dcterms:W3CDTF">2015-07-27T04:29:00Z</dcterms:created>
  <dcterms:modified xsi:type="dcterms:W3CDTF">2020-10-29T05:17:00Z</dcterms:modified>
</cp:coreProperties>
</file>