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МИНИСТЕРСТВО ОБРАЗОВАНИЯ И НАУКИ РОССИЙСКОЙ ФЕДЕРАЦИИ</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ПРИКАЗ</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от 17 октября 2013 г. N 1155</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ОБ УТВЕРЖДЕНИИ</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ФЕДЕРАЛЬНОГО ГОСУДАРСТВЕННОГО ОБРАЗОВАТЕЛЬНОГО СТАНДАРТА</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соответствии с </w:t>
      </w:r>
      <w:hyperlink r:id="rId4" w:history="1">
        <w:r w:rsidRPr="00617C70">
          <w:rPr>
            <w:rFonts w:ascii="Arial" w:eastAsia="Times New Roman" w:hAnsi="Arial" w:cs="Arial"/>
            <w:color w:val="0000FF"/>
            <w:sz w:val="19"/>
            <w:szCs w:val="19"/>
            <w:u w:val="single"/>
            <w:bdr w:val="none" w:sz="0" w:space="0" w:color="auto" w:frame="1"/>
            <w:lang w:eastAsia="ru-RU"/>
          </w:rPr>
          <w:t>пунктом 6 части 1 статьи 6</w:t>
        </w:r>
      </w:hyperlink>
      <w:r w:rsidRPr="00617C70">
        <w:rPr>
          <w:rFonts w:ascii="Arial" w:eastAsia="Times New Roman" w:hAnsi="Arial" w:cs="Arial"/>
          <w:color w:val="666666"/>
          <w:sz w:val="19"/>
          <w:szCs w:val="19"/>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617C70">
          <w:rPr>
            <w:rFonts w:ascii="Arial" w:eastAsia="Times New Roman" w:hAnsi="Arial" w:cs="Arial"/>
            <w:color w:val="0000FF"/>
            <w:sz w:val="19"/>
            <w:szCs w:val="19"/>
            <w:u w:val="single"/>
            <w:bdr w:val="none" w:sz="0" w:space="0" w:color="auto" w:frame="1"/>
            <w:lang w:eastAsia="ru-RU"/>
          </w:rPr>
          <w:t>подпунктом 5.2.41</w:t>
        </w:r>
      </w:hyperlink>
      <w:r w:rsidRPr="00617C70">
        <w:rPr>
          <w:rFonts w:ascii="Arial" w:eastAsia="Times New Roman" w:hAnsi="Arial" w:cs="Arial"/>
          <w:color w:val="666666"/>
          <w:sz w:val="19"/>
          <w:szCs w:val="19"/>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sidRPr="00617C70">
          <w:rPr>
            <w:rFonts w:ascii="Arial" w:eastAsia="Times New Roman" w:hAnsi="Arial" w:cs="Arial"/>
            <w:color w:val="0000FF"/>
            <w:sz w:val="19"/>
            <w:szCs w:val="19"/>
            <w:u w:val="single"/>
            <w:bdr w:val="none" w:sz="0" w:space="0" w:color="auto" w:frame="1"/>
            <w:lang w:eastAsia="ru-RU"/>
          </w:rPr>
          <w:t>пунктом 7</w:t>
        </w:r>
      </w:hyperlink>
      <w:r w:rsidRPr="00617C70">
        <w:rPr>
          <w:rFonts w:ascii="Arial" w:eastAsia="Times New Roman" w:hAnsi="Arial" w:cs="Arial"/>
          <w:color w:val="666666"/>
          <w:sz w:val="19"/>
          <w:szCs w:val="19"/>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Утвердить прилагаемый федеральный государственный образовательный </w:t>
      </w:r>
      <w:hyperlink r:id="rId7" w:anchor="Par34" w:history="1">
        <w:r w:rsidRPr="00617C70">
          <w:rPr>
            <w:rFonts w:ascii="Arial" w:eastAsia="Times New Roman" w:hAnsi="Arial" w:cs="Arial"/>
            <w:color w:val="0000FF"/>
            <w:sz w:val="19"/>
            <w:szCs w:val="19"/>
            <w:u w:val="single"/>
            <w:bdr w:val="none" w:sz="0" w:space="0" w:color="auto" w:frame="1"/>
            <w:lang w:eastAsia="ru-RU"/>
          </w:rPr>
          <w:t>стандарт</w:t>
        </w:r>
      </w:hyperlink>
      <w:r w:rsidRPr="00617C70">
        <w:rPr>
          <w:rFonts w:ascii="Arial" w:eastAsia="Times New Roman" w:hAnsi="Arial" w:cs="Arial"/>
          <w:color w:val="666666"/>
          <w:sz w:val="19"/>
          <w:szCs w:val="19"/>
          <w:lang w:eastAsia="ru-RU"/>
        </w:rPr>
        <w:t>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Признать утратившими силу приказы Министерства образования и науки Российской Федерации: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от 23 ноября 2009 г. </w:t>
      </w:r>
      <w:hyperlink r:id="rId8" w:history="1">
        <w:r w:rsidRPr="00617C70">
          <w:rPr>
            <w:rFonts w:ascii="Arial" w:eastAsia="Times New Roman" w:hAnsi="Arial" w:cs="Arial"/>
            <w:color w:val="0000FF"/>
            <w:sz w:val="19"/>
            <w:szCs w:val="19"/>
            <w:u w:val="single"/>
            <w:bdr w:val="none" w:sz="0" w:space="0" w:color="auto" w:frame="1"/>
            <w:lang w:eastAsia="ru-RU"/>
          </w:rPr>
          <w:t>N 655</w:t>
        </w:r>
      </w:hyperlink>
      <w:r w:rsidRPr="00617C70">
        <w:rPr>
          <w:rFonts w:ascii="Arial" w:eastAsia="Times New Roman" w:hAnsi="Arial" w:cs="Arial"/>
          <w:color w:val="666666"/>
          <w:sz w:val="19"/>
          <w:szCs w:val="19"/>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от 20 июля 2011 г. </w:t>
      </w:r>
      <w:hyperlink r:id="rId9" w:history="1">
        <w:r w:rsidRPr="00617C70">
          <w:rPr>
            <w:rFonts w:ascii="Arial" w:eastAsia="Times New Roman" w:hAnsi="Arial" w:cs="Arial"/>
            <w:color w:val="0000FF"/>
            <w:sz w:val="19"/>
            <w:szCs w:val="19"/>
            <w:u w:val="single"/>
            <w:bdr w:val="none" w:sz="0" w:space="0" w:color="auto" w:frame="1"/>
            <w:lang w:eastAsia="ru-RU"/>
          </w:rPr>
          <w:t>N 2151</w:t>
        </w:r>
      </w:hyperlink>
      <w:r w:rsidRPr="00617C70">
        <w:rPr>
          <w:rFonts w:ascii="Arial" w:eastAsia="Times New Roman" w:hAnsi="Arial" w:cs="Arial"/>
          <w:color w:val="666666"/>
          <w:sz w:val="19"/>
          <w:szCs w:val="19"/>
          <w:lang w:eastAsia="ru-RU"/>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Настоящий приказ вступает в силу с 1 января 2014 года.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Министр</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Д.В.ЛИВАНОВ</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bookmarkStart w:id="0" w:name="Par27"/>
      <w:bookmarkEnd w:id="0"/>
      <w:r w:rsidRPr="00617C70">
        <w:rPr>
          <w:rFonts w:ascii="Arial" w:eastAsia="Times New Roman" w:hAnsi="Arial" w:cs="Arial"/>
          <w:color w:val="666666"/>
          <w:sz w:val="19"/>
          <w:szCs w:val="19"/>
          <w:lang w:eastAsia="ru-RU"/>
        </w:rPr>
        <w:t>Приложение</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Утвержден</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приказом Министерства образования</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и науки Российской Федерации</w:t>
      </w:r>
    </w:p>
    <w:p w:rsidR="00617C70" w:rsidRPr="00617C70" w:rsidRDefault="00617C70" w:rsidP="00617C70">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от 17 октября 2013 г. N 1155</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1" w:name="Par34"/>
      <w:bookmarkEnd w:id="1"/>
      <w:r w:rsidRPr="00617C70">
        <w:rPr>
          <w:rFonts w:ascii="Arial" w:eastAsia="Times New Roman" w:hAnsi="Arial" w:cs="Arial"/>
          <w:b/>
          <w:bCs/>
          <w:color w:val="666666"/>
          <w:sz w:val="19"/>
          <w:szCs w:val="19"/>
          <w:lang w:eastAsia="ru-RU"/>
        </w:rPr>
        <w:t>ФЕДЕРАЛЬНЫЙ ГОСУДАРСТВЕННЫЙ ОБРАЗОВАТЕЛЬНЫЙ СТАНДАРТ</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b/>
          <w:bCs/>
          <w:color w:val="666666"/>
          <w:sz w:val="19"/>
          <w:szCs w:val="19"/>
          <w:lang w:eastAsia="ru-RU"/>
        </w:rPr>
        <w:t>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2" w:name="Par37"/>
      <w:bookmarkEnd w:id="2"/>
      <w:r w:rsidRPr="00617C70">
        <w:rPr>
          <w:rFonts w:ascii="Arial" w:eastAsia="Times New Roman" w:hAnsi="Arial" w:cs="Arial"/>
          <w:color w:val="666666"/>
          <w:sz w:val="19"/>
          <w:szCs w:val="19"/>
          <w:lang w:eastAsia="ru-RU"/>
        </w:rPr>
        <w:t>I. ОБЩИЕ ПОЛОЖЕНИЯ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1.2. Стандарт разработан на основе </w:t>
      </w:r>
      <w:hyperlink r:id="rId10" w:history="1">
        <w:r w:rsidRPr="00617C70">
          <w:rPr>
            <w:rFonts w:ascii="Arial" w:eastAsia="Times New Roman" w:hAnsi="Arial" w:cs="Arial"/>
            <w:color w:val="0000FF"/>
            <w:sz w:val="19"/>
            <w:szCs w:val="19"/>
            <w:u w:val="single"/>
            <w:bdr w:val="none" w:sz="0" w:space="0" w:color="auto" w:frame="1"/>
            <w:lang w:eastAsia="ru-RU"/>
          </w:rPr>
          <w:t>Конституции</w:t>
        </w:r>
      </w:hyperlink>
      <w:r w:rsidRPr="00617C70">
        <w:rPr>
          <w:rFonts w:ascii="Arial" w:eastAsia="Times New Roman" w:hAnsi="Arial" w:cs="Arial"/>
          <w:color w:val="666666"/>
          <w:sz w:val="19"/>
          <w:szCs w:val="19"/>
          <w:lang w:eastAsia="ru-RU"/>
        </w:rPr>
        <w:t> Российской Федерации &lt;1&gt; и законодательства Российской Федерации и с учетом </w:t>
      </w:r>
      <w:hyperlink r:id="rId11" w:history="1">
        <w:r w:rsidRPr="00617C70">
          <w:rPr>
            <w:rFonts w:ascii="Arial" w:eastAsia="Times New Roman" w:hAnsi="Arial" w:cs="Arial"/>
            <w:color w:val="0000FF"/>
            <w:sz w:val="19"/>
            <w:szCs w:val="19"/>
            <w:u w:val="single"/>
            <w:bdr w:val="none" w:sz="0" w:space="0" w:color="auto" w:frame="1"/>
            <w:lang w:eastAsia="ru-RU"/>
          </w:rPr>
          <w:t>Конвенции</w:t>
        </w:r>
      </w:hyperlink>
      <w:r w:rsidRPr="00617C70">
        <w:rPr>
          <w:rFonts w:ascii="Arial" w:eastAsia="Times New Roman" w:hAnsi="Arial" w:cs="Arial"/>
          <w:color w:val="666666"/>
          <w:sz w:val="19"/>
          <w:szCs w:val="19"/>
          <w:lang w:eastAsia="ru-RU"/>
        </w:rPr>
        <w:t> ООН о правах ребенка &lt;2&gt;, в основе которых заложены следующие основные принципы: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&lt;1&gt; Российская газета, 25 декабря 1993 г.; Собрание законодательства Российской Федерации, 2009, N 1, ст. 1, ст. 2.</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&lt;2&gt; Сборник международных договоров СССР, 1993, выпуск XLVI.</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уважение личности ребенка;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1.3. В Стандарте учитываются: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возможности освоения ребенком Программы на разных этапах ее реализации.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1.4. Основные принципы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поддержка инициативы детей в различных видах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сотрудничество Организации с семьей;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6) приобщение детей к социокультурным нормам, традициям семьи, общества и государства;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7) формирование познавательных интересов и познавательных действий ребенка в различных видах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9) учет этнокультурной ситуации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1.5. Стандарт направлен на достижение следующих целей: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повышение социального статуса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обеспечение государством равенства возможностей для каждого ребенка в получении качественного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сохранение единства образовательного пространства Российской Федерации относительно уровня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bookmarkStart w:id="3" w:name="Par70"/>
      <w:bookmarkEnd w:id="3"/>
      <w:r w:rsidRPr="00617C70">
        <w:rPr>
          <w:rFonts w:ascii="Arial" w:eastAsia="Times New Roman" w:hAnsi="Arial" w:cs="Arial"/>
          <w:color w:val="666666"/>
          <w:sz w:val="19"/>
          <w:szCs w:val="19"/>
          <w:lang w:eastAsia="ru-RU"/>
        </w:rPr>
        <w:t>1.6. Стандарт направлен на решение следующих задач:</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охраны и укрепления физического и психического здоровья детей, в том числе их эмоционального благополучия;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1.7. Стандарт является основой для: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разработки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разработки вариативных примерных образовательных программ дошкольного образования (далее - примерные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объективной оценки соответствия образовательной деятельности Организации требованиям Стандарта;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1.8. Стандарт включает в себя требования к:</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структуре Программы и ее объему;</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условиям реализации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результатам освоения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4" w:name="Par93"/>
      <w:bookmarkEnd w:id="4"/>
      <w:r w:rsidRPr="00617C70">
        <w:rPr>
          <w:rFonts w:ascii="Arial" w:eastAsia="Times New Roman" w:hAnsi="Arial" w:cs="Arial"/>
          <w:color w:val="666666"/>
          <w:sz w:val="19"/>
          <w:szCs w:val="19"/>
          <w:lang w:eastAsia="ru-RU"/>
        </w:rPr>
        <w:t>II. ТРЕБОВАНИЯ К СТРУКТУРЕ ОБРАЗОВАТЕЛЬНОЙ ПРОГРАММЫ</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ДОШКОЛЬНОГО ОБРАЗОВАНИЯ И ЕЕ ОБЪЕМУ</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2.1. Программа определяет содержание и организацию образовательной деятельности на уровне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ar70" w:history="1">
        <w:r w:rsidRPr="00617C70">
          <w:rPr>
            <w:rFonts w:ascii="Arial" w:eastAsia="Times New Roman" w:hAnsi="Arial" w:cs="Arial"/>
            <w:color w:val="0000FF"/>
            <w:sz w:val="19"/>
            <w:szCs w:val="19"/>
            <w:u w:val="single"/>
            <w:bdr w:val="none" w:sz="0" w:space="0" w:color="auto" w:frame="1"/>
            <w:lang w:eastAsia="ru-RU"/>
          </w:rPr>
          <w:t>пункте 1.6</w:t>
        </w:r>
      </w:hyperlink>
      <w:r w:rsidRPr="00617C70">
        <w:rPr>
          <w:rFonts w:ascii="Arial" w:eastAsia="Times New Roman" w:hAnsi="Arial" w:cs="Arial"/>
          <w:color w:val="666666"/>
          <w:sz w:val="19"/>
          <w:szCs w:val="19"/>
          <w:lang w:eastAsia="ru-RU"/>
        </w:rPr>
        <w:t>Стандарта.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2.2. Структурные подразделения в одной Организации (далее - Группы) могут реализовывать разные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2.4. Программа направлена на: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bookmarkStart w:id="5" w:name="Par103"/>
      <w:bookmarkEnd w:id="5"/>
      <w:r w:rsidRPr="00617C70">
        <w:rPr>
          <w:rFonts w:ascii="Arial" w:eastAsia="Times New Roman" w:hAnsi="Arial" w:cs="Arial"/>
          <w:color w:val="666666"/>
          <w:sz w:val="19"/>
          <w:szCs w:val="19"/>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&lt;1&gt; </w:t>
      </w:r>
      <w:hyperlink r:id="rId13" w:history="1">
        <w:r w:rsidRPr="00617C70">
          <w:rPr>
            <w:rFonts w:ascii="Arial" w:eastAsia="Times New Roman" w:hAnsi="Arial" w:cs="Arial"/>
            <w:color w:val="0000FF"/>
            <w:sz w:val="19"/>
            <w:szCs w:val="19"/>
            <w:u w:val="single"/>
            <w:bdr w:val="none" w:sz="0" w:space="0" w:color="auto" w:frame="1"/>
            <w:lang w:eastAsia="ru-RU"/>
          </w:rPr>
          <w:t>Часть 6 статьи 12</w:t>
        </w:r>
      </w:hyperlink>
      <w:r w:rsidRPr="00617C70">
        <w:rPr>
          <w:rFonts w:ascii="Arial" w:eastAsia="Times New Roman" w:hAnsi="Arial" w:cs="Arial"/>
          <w:color w:val="666666"/>
          <w:sz w:val="19"/>
          <w:szCs w:val="19"/>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Программа может реализовываться в течение всего времени пребывания &lt;1&gt; детей в Организации.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социально-коммуникативное развитие;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познавательное развитие;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речевое развитие;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художественно-эстетическое развитие;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физическое развитие.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w:t>
      </w:r>
      <w:r w:rsidRPr="00617C70">
        <w:rPr>
          <w:rFonts w:ascii="Arial" w:eastAsia="Times New Roman" w:hAnsi="Arial" w:cs="Arial"/>
          <w:color w:val="666666"/>
          <w:sz w:val="19"/>
          <w:szCs w:val="19"/>
          <w:lang w:eastAsia="ru-RU"/>
        </w:rPr>
        <w:lastRenderedPageBreak/>
        <w:t>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2.8. Содержание Программы должно отражать следующие аспекты образовательной среды для ребенка дошкольного возраста: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предметно-пространственная развивающая образовательная среда;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характер взаимодействия со взрослыми;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характер взаимодействия с другими детьми;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система отношений ребенка к миру, к другим людям, к себе самому.</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sidRPr="00617C70">
          <w:rPr>
            <w:rFonts w:ascii="Arial" w:eastAsia="Times New Roman" w:hAnsi="Arial" w:cs="Arial"/>
            <w:color w:val="0000FF"/>
            <w:sz w:val="19"/>
            <w:szCs w:val="19"/>
            <w:u w:val="single"/>
            <w:bdr w:val="none" w:sz="0" w:space="0" w:color="auto" w:frame="1"/>
            <w:lang w:eastAsia="ru-RU"/>
          </w:rPr>
          <w:t>пункт 2.5</w:t>
        </w:r>
      </w:hyperlink>
      <w:r w:rsidRPr="00617C70">
        <w:rPr>
          <w:rFonts w:ascii="Arial" w:eastAsia="Times New Roman" w:hAnsi="Arial" w:cs="Arial"/>
          <w:color w:val="666666"/>
          <w:sz w:val="19"/>
          <w:szCs w:val="19"/>
          <w:lang w:eastAsia="ru-RU"/>
        </w:rPr>
        <w:t> Стандарта).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bookmarkStart w:id="6" w:name="Par136"/>
      <w:bookmarkEnd w:id="6"/>
      <w:r w:rsidRPr="00617C70">
        <w:rPr>
          <w:rFonts w:ascii="Arial" w:eastAsia="Times New Roman" w:hAnsi="Arial" w:cs="Arial"/>
          <w:color w:val="666666"/>
          <w:sz w:val="19"/>
          <w:szCs w:val="19"/>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2.11.1. Целевой раздел включает в себя пояснительную записку и планируемые результаты освоения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Пояснительная записка должна раскрывать: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цели и задачи реализации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принципы и подходы к формированию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2.11.2. Содержательный раздел представляет общее содержание Программы, обеспечивающее полноценное развитие личности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Содержательный раздел Программы должен включать: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содержательном разделе Программы должны быть представлены: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а) особенности образовательной деятельности разных видов и культурных практик;</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б) способы и направления поддержки детской инициативы;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особенности взаимодействия педагогического коллектива с семьями воспитанников;</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г) иные характеристики содержания Программы, наиболее существенные с точки зрения авторов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специфику национальных, социокультурных и иных условий, в которых осуществляется образовательная деятельность;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сложившиеся традиции Организации или Группы.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Коррекционная работа и/или инклюзивное образование должны быть направлены на: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ar136" w:history="1">
        <w:r w:rsidRPr="00617C70">
          <w:rPr>
            <w:rFonts w:ascii="Arial" w:eastAsia="Times New Roman" w:hAnsi="Arial" w:cs="Arial"/>
            <w:color w:val="0000FF"/>
            <w:sz w:val="19"/>
            <w:szCs w:val="19"/>
            <w:u w:val="single"/>
            <w:bdr w:val="none" w:sz="0" w:space="0" w:color="auto" w:frame="1"/>
            <w:lang w:eastAsia="ru-RU"/>
          </w:rPr>
          <w:t>пунктом 2.11</w:t>
        </w:r>
      </w:hyperlink>
      <w:r w:rsidRPr="00617C70">
        <w:rPr>
          <w:rFonts w:ascii="Arial" w:eastAsia="Times New Roman" w:hAnsi="Arial" w:cs="Arial"/>
          <w:color w:val="666666"/>
          <w:sz w:val="19"/>
          <w:szCs w:val="19"/>
          <w:lang w:eastAsia="ru-RU"/>
        </w:rPr>
        <w:t> Стандарта, в случае если она не соответствует одной из примерных программ.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краткой презентации Программы должны быть указаны: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используемые Примерные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характеристика взаимодействия педагогического коллектива с семьями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7" w:name="Par174"/>
      <w:bookmarkEnd w:id="7"/>
      <w:r w:rsidRPr="00617C70">
        <w:rPr>
          <w:rFonts w:ascii="Arial" w:eastAsia="Times New Roman" w:hAnsi="Arial" w:cs="Arial"/>
          <w:color w:val="666666"/>
          <w:sz w:val="19"/>
          <w:szCs w:val="19"/>
          <w:lang w:eastAsia="ru-RU"/>
        </w:rPr>
        <w:t>III. ТРЕБОВАНИЯ К УСЛОВИЯМ РЕАЛИЗАЦИИ ОСНОВНОЙ</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ОБРАЗОВАТЕЛЬНОЙ ПРОГРАММЫ ДОШКОЛЬНОГО ОБРАЗОВАНИЯ</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гарантирует охрану и укрепление физического и психического здоровья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обеспечивает эмоциональное благополучие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способствует профессиональному развитию педагогических работников;</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создает условия для развивающего вариативного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обеспечивает открытость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6) создает условия для участия родителей (законных представителей) в образовательной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 Требования к психолого-педагогическим условиям реализации основной образовательной программы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3.2.1. Для успешной реализации Программы должны быть обеспечены следующие психолого-педагогические условия: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поддержка инициативы и самостоятельности детей в специфических для них видах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6) возможность выбора детьми материалов, видов активности, участников совместной деятельности и общения;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7) защита детей от всех форм физического и психического насилия &lt;1&gt;;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&lt;1&gt; </w:t>
      </w:r>
      <w:hyperlink r:id="rId16" w:history="1">
        <w:r w:rsidRPr="00617C70">
          <w:rPr>
            <w:rFonts w:ascii="Arial" w:eastAsia="Times New Roman" w:hAnsi="Arial" w:cs="Arial"/>
            <w:color w:val="0000FF"/>
            <w:sz w:val="19"/>
            <w:szCs w:val="19"/>
            <w:u w:val="single"/>
            <w:bdr w:val="none" w:sz="0" w:space="0" w:color="auto" w:frame="1"/>
            <w:lang w:eastAsia="ru-RU"/>
          </w:rPr>
          <w:t>Пункт 9 части 1 статьи 34</w:t>
        </w:r>
      </w:hyperlink>
      <w:r w:rsidRPr="00617C70">
        <w:rPr>
          <w:rFonts w:ascii="Arial" w:eastAsia="Times New Roman" w:hAnsi="Arial" w:cs="Arial"/>
          <w:color w:val="666666"/>
          <w:sz w:val="19"/>
          <w:szCs w:val="19"/>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оптимизации работы с группой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Участие ребенка в психологической диагностике допускается только с согласия его родителей (законных представителей).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3.2.4. Наполняемость Группы определяется с учетом возраста детей, их состояния здоровья, специфики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bookmarkStart w:id="8" w:name="Par208"/>
      <w:bookmarkEnd w:id="8"/>
      <w:r w:rsidRPr="00617C70">
        <w:rPr>
          <w:rFonts w:ascii="Arial" w:eastAsia="Times New Roman" w:hAnsi="Arial" w:cs="Arial"/>
          <w:color w:val="666666"/>
          <w:sz w:val="19"/>
          <w:szCs w:val="19"/>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обеспечение эмоционального благополучия через:</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непосредственное общение с каждым ребенком;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уважительное отношение к каждому ребенку, к его чувствам и потребностям;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поддержку индивидуальности и инициативы детей через:</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создание условий для свободного выбора детьми деятельности, участников совместной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создание условий для принятия детьми решений, выражения своих чувств и мыслей;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установление правил взаимодействия в разных ситуациях:</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развитие коммуникативных способностей детей, позволяющих разрешать конфликтные ситуации со сверстниками;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развитие умения детей работать в группе сверстников;</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создание условий для овладения культурными средствами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поддержку спонтанной игры детей, ее обогащение, обеспечение игрового времени и пространства;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оценку индивидуального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3.2.6. В целях эффективной реализации Программы должны быть созданы условия для: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3.2.8. Организация должна создавать возможности: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для взрослых по поиску, использованию материалов, обеспечивающих реализацию Программы, в том числе в информационной среде;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для обсуждения с родителями (законными представителями) детей вопросов, связанных с реализацией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sidRPr="00617C70">
          <w:rPr>
            <w:rFonts w:ascii="Arial" w:eastAsia="Times New Roman" w:hAnsi="Arial" w:cs="Arial"/>
            <w:color w:val="0000FF"/>
            <w:sz w:val="19"/>
            <w:szCs w:val="19"/>
            <w:u w:val="single"/>
            <w:bdr w:val="none" w:sz="0" w:space="0" w:color="auto" w:frame="1"/>
            <w:lang w:eastAsia="ru-RU"/>
          </w:rPr>
          <w:t>СанПиН 2.4.1.3049-13</w:t>
        </w:r>
      </w:hyperlink>
      <w:r w:rsidRPr="00617C70">
        <w:rPr>
          <w:rFonts w:ascii="Arial" w:eastAsia="Times New Roman" w:hAnsi="Arial" w:cs="Arial"/>
          <w:color w:val="666666"/>
          <w:sz w:val="19"/>
          <w:szCs w:val="19"/>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3.3. Требования к развивающей предметно-пространственной среде.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3.3.3. Развивающая предметно-пространственная среда должна обеспечивать: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реализацию различных образовательных программ;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случае организации инклюзивного образования - необходимые для него условия;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учет национально-культурных, климатических условий, в которых осуществляется образовательная деятельность;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учет возрастных особенностей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Насыщенность среды должна соответствовать возрастным возможностям детей и содержанию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двигательную активность, в том числе развитие крупной и мелкой моторики, участие в подвижных играх и соревнованиях;</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эмоциональное благополучие детей во взаимодействии с предметно-пространственным окружением;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возможность самовыражения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Полифункциональность материалов предполагает:</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Вариативность среды предполагает:</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Доступность среды предполагает:</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исправность и сохранность материалов и оборудования.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3.4. Требования к кадровым условиям реализации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617C70">
          <w:rPr>
            <w:rFonts w:ascii="Arial" w:eastAsia="Times New Roman" w:hAnsi="Arial" w:cs="Arial"/>
            <w:color w:val="0000FF"/>
            <w:sz w:val="19"/>
            <w:szCs w:val="19"/>
            <w:u w:val="single"/>
            <w:bdr w:val="none" w:sz="0" w:space="0" w:color="auto" w:frame="1"/>
            <w:lang w:eastAsia="ru-RU"/>
          </w:rPr>
          <w:t>раздел</w:t>
        </w:r>
      </w:hyperlink>
      <w:r w:rsidRPr="00617C70">
        <w:rPr>
          <w:rFonts w:ascii="Arial" w:eastAsia="Times New Roman" w:hAnsi="Arial" w:cs="Arial"/>
          <w:color w:val="666666"/>
          <w:sz w:val="19"/>
          <w:szCs w:val="19"/>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8" w:history="1">
        <w:r w:rsidRPr="00617C70">
          <w:rPr>
            <w:rFonts w:ascii="Arial" w:eastAsia="Times New Roman" w:hAnsi="Arial" w:cs="Arial"/>
            <w:color w:val="0000FF"/>
            <w:sz w:val="19"/>
            <w:szCs w:val="19"/>
            <w:u w:val="single"/>
            <w:bdr w:val="none" w:sz="0" w:space="0" w:color="auto" w:frame="1"/>
            <w:lang w:eastAsia="ru-RU"/>
          </w:rPr>
          <w:t>п. 3.2.5</w:t>
        </w:r>
      </w:hyperlink>
      <w:r w:rsidRPr="00617C70">
        <w:rPr>
          <w:rFonts w:ascii="Arial" w:eastAsia="Times New Roman" w:hAnsi="Arial" w:cs="Arial"/>
          <w:color w:val="666666"/>
          <w:sz w:val="19"/>
          <w:szCs w:val="19"/>
          <w:lang w:eastAsia="ru-RU"/>
        </w:rPr>
        <w:t>настоящего Стандарта.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xml:space="preserve">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w:t>
      </w:r>
      <w:r w:rsidRPr="00617C70">
        <w:rPr>
          <w:rFonts w:ascii="Arial" w:eastAsia="Times New Roman" w:hAnsi="Arial" w:cs="Arial"/>
          <w:color w:val="666666"/>
          <w:sz w:val="19"/>
          <w:szCs w:val="19"/>
          <w:lang w:eastAsia="ru-RU"/>
        </w:rPr>
        <w:lastRenderedPageBreak/>
        <w:t>должности соответствующих педагогических работников для каждой Группы для детей с ограниченными возможностями здоровья.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3.4.4. При организации инклюзивного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&lt;1&gt; </w:t>
      </w:r>
      <w:hyperlink r:id="rId20" w:history="1">
        <w:r w:rsidRPr="00617C70">
          <w:rPr>
            <w:rFonts w:ascii="Arial" w:eastAsia="Times New Roman" w:hAnsi="Arial" w:cs="Arial"/>
            <w:color w:val="0000FF"/>
            <w:sz w:val="19"/>
            <w:szCs w:val="19"/>
            <w:u w:val="single"/>
            <w:bdr w:val="none" w:sz="0" w:space="0" w:color="auto" w:frame="1"/>
            <w:lang w:eastAsia="ru-RU"/>
          </w:rPr>
          <w:t>Статья 1</w:t>
        </w:r>
      </w:hyperlink>
      <w:r w:rsidRPr="00617C70">
        <w:rPr>
          <w:rFonts w:ascii="Arial" w:eastAsia="Times New Roman" w:hAnsi="Arial" w:cs="Arial"/>
          <w:color w:val="666666"/>
          <w:sz w:val="19"/>
          <w:szCs w:val="19"/>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3.5. Требования к материально-техническим условиям реализации основной образовательной программы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3.5.1. Требования к материально-техническим условиям реализации Программы включают:</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требования, определяемые в соответствии с санитарно-эпидемиологическими правилами и нормативами;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требования, определяемые в соответствии с правилами пожарной безопасности;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требования к средствам обучения и воспитания в соответствии с возрастом и индивидуальными особенностями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 оснащенность помещений развивающей предметно-пространственной средой;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5) требования к материально-техническому обеспечению программы (учебно-методический комплект, оборудование, оснащение (предметы).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3.6. Требования к финансовым условиям реализации основной образовательной программы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3.6.2. Финансовые условия реализации Программы должны: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1) обеспечивать возможность выполнения требований Стандарта к условиям реализации и структуре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 отражать структуру и объем расходов, необходимых для реализации Программы, а также механизм их формирования.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расходов на оплату труда работников, реализующих Программу;</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w:t>
      </w:r>
      <w:r w:rsidRPr="00617C70">
        <w:rPr>
          <w:rFonts w:ascii="Arial" w:eastAsia="Times New Roman" w:hAnsi="Arial" w:cs="Arial"/>
          <w:color w:val="666666"/>
          <w:sz w:val="19"/>
          <w:szCs w:val="19"/>
          <w:lang w:eastAsia="ru-RU"/>
        </w:rPr>
        <w:lastRenderedPageBreak/>
        <w:t>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иных расходов, связанных с реализацией и обеспечением реализации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9" w:name="Par299"/>
      <w:bookmarkEnd w:id="9"/>
      <w:r w:rsidRPr="00617C70">
        <w:rPr>
          <w:rFonts w:ascii="Arial" w:eastAsia="Times New Roman" w:hAnsi="Arial" w:cs="Arial"/>
          <w:color w:val="666666"/>
          <w:sz w:val="19"/>
          <w:szCs w:val="19"/>
          <w:lang w:eastAsia="ru-RU"/>
        </w:rPr>
        <w:t>IV. ТРЕБОВАНИЯ К РЕЗУЛЬТАТАМ ОСВОЕНИЯ ОСНОВНОЙ</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ОБРАЗОВАТЕЛЬНОЙ ПРОГРАММЫ ДОШКОЛЬНОГО ОБРАЗОВАНИЯ</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&lt;1&gt; С учетом положений </w:t>
      </w:r>
      <w:hyperlink r:id="rId21" w:history="1">
        <w:r w:rsidRPr="00617C70">
          <w:rPr>
            <w:rFonts w:ascii="Arial" w:eastAsia="Times New Roman" w:hAnsi="Arial" w:cs="Arial"/>
            <w:color w:val="0000FF"/>
            <w:sz w:val="19"/>
            <w:szCs w:val="19"/>
            <w:u w:val="single"/>
            <w:bdr w:val="none" w:sz="0" w:space="0" w:color="auto" w:frame="1"/>
            <w:lang w:eastAsia="ru-RU"/>
          </w:rPr>
          <w:t>части 2 статьи 11</w:t>
        </w:r>
      </w:hyperlink>
      <w:r w:rsidRPr="00617C70">
        <w:rPr>
          <w:rFonts w:ascii="Arial" w:eastAsia="Times New Roman" w:hAnsi="Arial" w:cs="Arial"/>
          <w:color w:val="666666"/>
          <w:sz w:val="19"/>
          <w:szCs w:val="19"/>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&lt;2&gt; </w:t>
      </w:r>
      <w:hyperlink r:id="rId22" w:history="1">
        <w:r w:rsidRPr="00617C70">
          <w:rPr>
            <w:rFonts w:ascii="Arial" w:eastAsia="Times New Roman" w:hAnsi="Arial" w:cs="Arial"/>
            <w:color w:val="0000FF"/>
            <w:sz w:val="19"/>
            <w:szCs w:val="19"/>
            <w:u w:val="single"/>
            <w:bdr w:val="none" w:sz="0" w:space="0" w:color="auto" w:frame="1"/>
            <w:lang w:eastAsia="ru-RU"/>
          </w:rPr>
          <w:t>Часть 2 статьи 64</w:t>
        </w:r>
      </w:hyperlink>
      <w:r w:rsidRPr="00617C70">
        <w:rPr>
          <w:rFonts w:ascii="Arial" w:eastAsia="Times New Roman" w:hAnsi="Arial" w:cs="Arial"/>
          <w:color w:val="666666"/>
          <w:sz w:val="19"/>
          <w:szCs w:val="19"/>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4.4. Настоящие требования являются ориентирами для: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б) решения задач:</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формирования Программы;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анализа профессиональной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взаимодействия с семьями;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 изучения характеристик образования детей в возрасте от 2 месяцев до 8 лет;</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4.5. Целевые ориентиры не могут служить непосредственным основанием при решении управленческих задач, включая: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аттестацию педагогических кадров;</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оценку качества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распределение стимулирующего фонда оплаты труда работников Организации.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lastRenderedPageBreak/>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10" w:name="Par325"/>
      <w:bookmarkEnd w:id="10"/>
      <w:r w:rsidRPr="00617C70">
        <w:rPr>
          <w:rFonts w:ascii="Arial" w:eastAsia="Times New Roman" w:hAnsi="Arial" w:cs="Arial"/>
          <w:color w:val="666666"/>
          <w:sz w:val="19"/>
          <w:szCs w:val="19"/>
          <w:lang w:eastAsia="ru-RU"/>
        </w:rPr>
        <w:t>Целевые ориентиры образования в младенческом</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и раннем возрасте:</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проявляет интерес к сверстникам; наблюдает за их действиями и подражает им;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 ребенка развита крупная моторика, он стремится осваивать различные виды движения (бег, лазанье, перешагивание и пр.).</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bookmarkStart w:id="11" w:name="Par336"/>
      <w:bookmarkEnd w:id="11"/>
      <w:r w:rsidRPr="00617C70">
        <w:rPr>
          <w:rFonts w:ascii="Arial" w:eastAsia="Times New Roman" w:hAnsi="Arial" w:cs="Arial"/>
          <w:color w:val="666666"/>
          <w:sz w:val="19"/>
          <w:szCs w:val="19"/>
          <w:lang w:eastAsia="ru-RU"/>
        </w:rPr>
        <w:t>Целевые ориентиры на этапе завершения</w:t>
      </w:r>
    </w:p>
    <w:p w:rsidR="00617C70" w:rsidRPr="00617C70" w:rsidRDefault="00617C70" w:rsidP="00617C70">
      <w:pPr>
        <w:shd w:val="clear" w:color="auto" w:fill="FBFCFC"/>
        <w:spacing w:after="0" w:line="240" w:lineRule="auto"/>
        <w:jc w:val="center"/>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7C70" w:rsidRPr="00617C70" w:rsidRDefault="00617C70" w:rsidP="00617C70">
      <w:pPr>
        <w:shd w:val="clear" w:color="auto" w:fill="FBFCFC"/>
        <w:spacing w:after="0" w:line="240" w:lineRule="auto"/>
        <w:ind w:firstLine="540"/>
        <w:jc w:val="both"/>
        <w:textAlignment w:val="baseline"/>
        <w:rPr>
          <w:rFonts w:ascii="Arial" w:eastAsia="Times New Roman" w:hAnsi="Arial" w:cs="Arial"/>
          <w:color w:val="666666"/>
          <w:sz w:val="19"/>
          <w:szCs w:val="19"/>
          <w:lang w:eastAsia="ru-RU"/>
        </w:rPr>
      </w:pPr>
      <w:r w:rsidRPr="00617C70">
        <w:rPr>
          <w:rFonts w:ascii="Arial" w:eastAsia="Times New Roman" w:hAnsi="Arial" w:cs="Arial"/>
          <w:color w:val="666666"/>
          <w:sz w:val="19"/>
          <w:szCs w:val="19"/>
          <w:lang w:eastAsia="ru-RU"/>
        </w:rPr>
        <w:t> </w:t>
      </w:r>
    </w:p>
    <w:p w:rsidR="00CC5D6F" w:rsidRDefault="00CC5D6F">
      <w:bookmarkStart w:id="12" w:name="_GoBack"/>
      <w:bookmarkEnd w:id="12"/>
    </w:p>
    <w:sectPr w:rsidR="00CC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4F"/>
    <w:rsid w:val="005D3D4F"/>
    <w:rsid w:val="00617C70"/>
    <w:rsid w:val="00CC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9B68E-DCBC-4A79-B393-8C468B93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BC33DA51E074273628116C8mAfFJ" TargetMode="External"/><Relationship Id="rId13" Type="http://schemas.openxmlformats.org/officeDocument/2006/relationships/hyperlink" Target="consultantplus://offline/ref=BCF51EA1C1F25C4826EA2B3013B0F97F13C030AA1A0F1F796AD81ACAA8EEFD303A5FB07DF1EF57C1m2fCJ" TargetMode="External"/><Relationship Id="rId18" Type="http://schemas.openxmlformats.org/officeDocument/2006/relationships/hyperlink" Target="consultantplus://offline/ref=BCF51EA1C1F25C4826EA2B3013B0F97F13C53FAF18041F796AD81ACAA8EEFD303A5FB07DF1EF55C2m2fBJ" TargetMode="External"/><Relationship Id="rId3" Type="http://schemas.openxmlformats.org/officeDocument/2006/relationships/webSettings" Target="webSettings.xml"/><Relationship Id="rId21" Type="http://schemas.openxmlformats.org/officeDocument/2006/relationships/hyperlink" Target="consultantplus://offline/ref=BCF51EA1C1F25C4826EA2B3013B0F97F13C030AA1A0F1F796AD81ACAA8EEFD303A5FB07DF1EF57C3m2f9J" TargetMode="External"/><Relationship Id="rId7" Type="http://schemas.openxmlformats.org/officeDocument/2006/relationships/hyperlink" Target="file:///C:\Users\rikks\Downloads\%D0%94%D0%9B%D0%AF%20%D0%98.%D0%A1,\%D0%9E%D0%B1%D1%80%D0%B0%D0%B7%D0%BE%D0%B2%D0%B0%D1%82%D0%B5%D0%BB%D1%8C%D0%BD%D1%8B%D0%B5%20%D1%81%D1%82%D0%B0%D0%BD%D0%B4%D0%B0%D1%80%D1%82%D1%8B\595ceed55758ed6b1d58bb23b697730c.docx" TargetMode="External"/><Relationship Id="rId12" Type="http://schemas.openxmlformats.org/officeDocument/2006/relationships/hyperlink" Target="file:///C:\Users\rikks\Downloads\%D0%94%D0%9B%D0%AF%20%D0%98.%D0%A1,\%D0%9E%D0%B1%D1%80%D0%B0%D0%B7%D0%BE%D0%B2%D0%B0%D1%82%D0%B5%D0%BB%D1%8C%D0%BD%D1%8B%D0%B5%20%D1%81%D1%82%D0%B0%D0%BD%D0%B4%D0%B0%D1%80%D1%82%D1%8B\595ceed55758ed6b1d58bb23b697730c.docx" TargetMode="External"/><Relationship Id="rId17" Type="http://schemas.openxmlformats.org/officeDocument/2006/relationships/hyperlink" Target="consultantplus://offline/ref=BCF51EA1C1F25C4826EA2B3013B0F97F13C030A91C041F796AD81ACAA8EEFD303A5FB07DF1EF55C2m2fF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030AA1A0F1F796AD81ACAA8EEFD303A5FB07DF1EF51CBm2fDJ" TargetMode="External"/><Relationship Id="rId20" Type="http://schemas.openxmlformats.org/officeDocument/2006/relationships/hyperlink" Target="consultantplus://offline/ref=BCF51EA1C1F25C4826EA2B3013B0F97F13C031A516081F796AD81ACAA8EEFD303A5FB07DF1EF55C2m2f9J" TargetMode="External"/><Relationship Id="rId1" Type="http://schemas.openxmlformats.org/officeDocument/2006/relationships/styles" Target="styles.xml"/><Relationship Id="rId6" Type="http://schemas.openxmlformats.org/officeDocument/2006/relationships/hyperlink" Target="consultantplus://offline/ref=BCF51EA1C1F25C4826EA2B3013B0F97F13C139A8190B1F796AD81ACAA8EEFD303A5FB07DF1EF55C2m2f3J" TargetMode="External"/><Relationship Id="rId11" Type="http://schemas.openxmlformats.org/officeDocument/2006/relationships/hyperlink" Target="consultantplus://offline/ref=BCF51EA1C1F25C4826EA2E3F10B0F97F13C139AE19074273628116C8mAfFJ" TargetMode="External"/><Relationship Id="rId24" Type="http://schemas.openxmlformats.org/officeDocument/2006/relationships/theme" Target="theme/theme1.xml"/><Relationship Id="rId5" Type="http://schemas.openxmlformats.org/officeDocument/2006/relationships/hyperlink" Target="consultantplus://offline/ref=BCF51EA1C1F25C4826EA2B3013B0F97F13C138AB170F1F796AD81ACAA8EEFD303A5FB07DF1EF55C5m2fAJ" TargetMode="External"/><Relationship Id="rId15" Type="http://schemas.openxmlformats.org/officeDocument/2006/relationships/hyperlink" Target="file:///C:\Users\rikks\Downloads\%D0%94%D0%9B%D0%AF%20%D0%98.%D0%A1,\%D0%9E%D0%B1%D1%80%D0%B0%D0%B7%D0%BE%D0%B2%D0%B0%D1%82%D0%B5%D0%BB%D1%8C%D0%BD%D1%8B%D0%B5%20%D1%81%D1%82%D0%B0%D0%BD%D0%B4%D0%B0%D1%80%D1%82%D1%8B\595ceed55758ed6b1d58bb23b697730c.docx" TargetMode="External"/><Relationship Id="rId23" Type="http://schemas.openxmlformats.org/officeDocument/2006/relationships/fontTable" Target="fontTable.xml"/><Relationship Id="rId10" Type="http://schemas.openxmlformats.org/officeDocument/2006/relationships/hyperlink" Target="consultantplus://offline/ref=BCF51EA1C1F25C4826EA2B3013B0F97F10CC3EA8145A487B3B8D14mCfFJ" TargetMode="External"/><Relationship Id="rId19" Type="http://schemas.openxmlformats.org/officeDocument/2006/relationships/hyperlink" Target="file:///C:\Users\rikks\Downloads\%D0%94%D0%9B%D0%AF%20%D0%98.%D0%A1,\%D0%9E%D0%B1%D1%80%D0%B0%D0%B7%D0%BE%D0%B2%D0%B0%D1%82%D0%B5%D0%BB%D1%8C%D0%BD%D1%8B%D0%B5%20%D1%81%D1%82%D0%B0%D0%BD%D0%B4%D0%B0%D1%80%D1%82%D1%8B\595ceed55758ed6b1d58bb23b697730c.docx" TargetMode="External"/><Relationship Id="rId4" Type="http://schemas.openxmlformats.org/officeDocument/2006/relationships/hyperlink" Target="consultantplus://offline/ref=BCF51EA1C1F25C4826EA2B3013B0F97F13C030AA1A0F1F796AD81ACAA8EEFD303A5FB07DF1EF55CAm2fEJ" TargetMode="External"/><Relationship Id="rId9" Type="http://schemas.openxmlformats.org/officeDocument/2006/relationships/hyperlink" Target="consultantplus://offline/ref=BCF51EA1C1F25C4826EA2B3013B0F97F13C638AB19051F796AD81ACAA8mEfEJ" TargetMode="External"/><Relationship Id="rId14" Type="http://schemas.openxmlformats.org/officeDocument/2006/relationships/hyperlink" Target="file:///C:\Users\rikks\Downloads\%D0%94%D0%9B%D0%AF%20%D0%98.%D0%A1,\%D0%9E%D0%B1%D1%80%D0%B0%D0%B7%D0%BE%D0%B2%D0%B0%D1%82%D0%B5%D0%BB%D1%8C%D0%BD%D1%8B%D0%B5%20%D1%81%D1%82%D0%B0%D0%BD%D0%B4%D0%B0%D1%80%D1%82%D1%8B\595ceed55758ed6b1d58bb23b697730c.docx" TargetMode="External"/><Relationship Id="rId22" Type="http://schemas.openxmlformats.org/officeDocument/2006/relationships/hyperlink" Target="consultantplus://offline/ref=BCF51EA1C1F25C4826EA2B3013B0F97F13C030AA1A0F1F796AD81ACAA8EEFD303A5FB07DF1EF5DC4m2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8635</Words>
  <Characters>49226</Characters>
  <Application>Microsoft Office Word</Application>
  <DocSecurity>0</DocSecurity>
  <Lines>410</Lines>
  <Paragraphs>115</Paragraphs>
  <ScaleCrop>false</ScaleCrop>
  <Company/>
  <LinksUpToDate>false</LinksUpToDate>
  <CharactersWithSpaces>57746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2019-04-16T08:25:00Z</dcterms:created>
  <dcterms:modified xsi:type="dcterms:W3CDTF">2019-04-16T08:26:00Z</dcterms:modified>
</cp:coreProperties>
</file>